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F4B03" w14:textId="0A88259C" w:rsidR="00F17F5E" w:rsidRDefault="00F17F5E" w:rsidP="00F17F5E">
      <w:pPr>
        <w:pStyle w:val="3GPPHeader"/>
        <w:spacing w:after="60"/>
      </w:pPr>
      <w:r>
        <w:t>3GPP TSG-RAN WG1 Meeting #</w:t>
      </w:r>
      <w:r w:rsidR="003331D9">
        <w:t>11</w:t>
      </w:r>
      <w:r w:rsidR="00730F5E">
        <w:t>3</w:t>
      </w:r>
      <w:r>
        <w:tab/>
      </w:r>
      <w:r w:rsidR="00C24654" w:rsidRPr="00C24654">
        <w:t>R1-2305184</w:t>
      </w:r>
    </w:p>
    <w:p w14:paraId="554AA06A" w14:textId="7A21B237" w:rsidR="00A0002A" w:rsidRPr="00CB5CA6" w:rsidRDefault="00730F5E" w:rsidP="00A0002A">
      <w:pPr>
        <w:pStyle w:val="3GPPHeader"/>
        <w:spacing w:after="60"/>
      </w:pPr>
      <w:r>
        <w:t>Incheon</w:t>
      </w:r>
      <w:r w:rsidRPr="00D53AC8">
        <w:t xml:space="preserve">, </w:t>
      </w:r>
      <w:r w:rsidRPr="00F62AC9">
        <w:t>Republic of Korea</w:t>
      </w:r>
      <w:r>
        <w:t>,</w:t>
      </w:r>
      <w:r w:rsidRPr="00D53AC8">
        <w:t xml:space="preserve"> </w:t>
      </w:r>
      <w:r>
        <w:t>May</w:t>
      </w:r>
      <w:r w:rsidRPr="00B75A02">
        <w:t xml:space="preserve"> </w:t>
      </w:r>
      <w:r>
        <w:t>22</w:t>
      </w:r>
      <w:r>
        <w:rPr>
          <w:vertAlign w:val="superscript"/>
        </w:rPr>
        <w:t>nd</w:t>
      </w:r>
      <w:r w:rsidRPr="00B75A02">
        <w:t xml:space="preserve"> – </w:t>
      </w:r>
      <w:r>
        <w:t>26</w:t>
      </w:r>
      <w:r w:rsidRPr="00F62AC9">
        <w:rPr>
          <w:vertAlign w:val="superscript"/>
        </w:rPr>
        <w:t>th</w:t>
      </w:r>
      <w:r w:rsidRPr="00B75A02">
        <w:t>, 202</w:t>
      </w:r>
      <w:r>
        <w:t>3</w:t>
      </w:r>
    </w:p>
    <w:p w14:paraId="60A5317D" w14:textId="77777777" w:rsidR="00E90E49" w:rsidRPr="00CB5CA6" w:rsidRDefault="00E90E49" w:rsidP="00357380">
      <w:pPr>
        <w:pStyle w:val="3GPPHeader"/>
      </w:pPr>
    </w:p>
    <w:p w14:paraId="3C6869D1" w14:textId="044EC638" w:rsidR="00E90E49" w:rsidRPr="00500A64" w:rsidRDefault="00E90E49" w:rsidP="00311702">
      <w:pPr>
        <w:pStyle w:val="3GPPHeader"/>
        <w:rPr>
          <w:sz w:val="22"/>
          <w:szCs w:val="22"/>
          <w:lang w:val="en-US"/>
        </w:rPr>
      </w:pPr>
      <w:r w:rsidRPr="00500A64">
        <w:rPr>
          <w:sz w:val="22"/>
          <w:szCs w:val="22"/>
          <w:lang w:val="en-US"/>
        </w:rPr>
        <w:t>Agenda Item:</w:t>
      </w:r>
      <w:r w:rsidRPr="00500A64">
        <w:rPr>
          <w:sz w:val="22"/>
          <w:szCs w:val="22"/>
          <w:lang w:val="en-US"/>
        </w:rPr>
        <w:tab/>
      </w:r>
      <w:r w:rsidR="00E12127" w:rsidRPr="000A34EB">
        <w:rPr>
          <w:sz w:val="22"/>
          <w:szCs w:val="22"/>
          <w:lang w:val="en-US"/>
        </w:rPr>
        <w:t>9</w:t>
      </w:r>
      <w:r w:rsidR="00615904" w:rsidRPr="000A34EB">
        <w:rPr>
          <w:sz w:val="22"/>
          <w:szCs w:val="22"/>
          <w:lang w:val="en-US"/>
        </w:rPr>
        <w:t>.</w:t>
      </w:r>
      <w:r w:rsidR="00397BD6">
        <w:rPr>
          <w:sz w:val="22"/>
          <w:szCs w:val="22"/>
          <w:lang w:val="en-US"/>
        </w:rPr>
        <w:t>9</w:t>
      </w:r>
      <w:r w:rsidR="00615904" w:rsidRPr="000A34EB">
        <w:rPr>
          <w:sz w:val="22"/>
          <w:szCs w:val="22"/>
          <w:lang w:val="en-US"/>
        </w:rPr>
        <w:t>.</w:t>
      </w:r>
      <w:r w:rsidR="002E1DA4" w:rsidRPr="000A34EB">
        <w:rPr>
          <w:sz w:val="22"/>
          <w:szCs w:val="22"/>
          <w:lang w:val="en-US"/>
        </w:rPr>
        <w:t>3</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3ED73CC2" w:rsidR="00E90E49" w:rsidRPr="00CE0424" w:rsidRDefault="003D3C45" w:rsidP="00311702">
      <w:pPr>
        <w:pStyle w:val="3GPPHeader"/>
        <w:rPr>
          <w:sz w:val="22"/>
          <w:szCs w:val="22"/>
        </w:rPr>
      </w:pPr>
      <w:r>
        <w:rPr>
          <w:sz w:val="22"/>
          <w:szCs w:val="22"/>
        </w:rPr>
        <w:t>Title:</w:t>
      </w:r>
      <w:r w:rsidR="00E90E49" w:rsidRPr="00CE0424">
        <w:rPr>
          <w:sz w:val="22"/>
          <w:szCs w:val="22"/>
        </w:rPr>
        <w:tab/>
      </w:r>
      <w:r w:rsidR="00C5630B" w:rsidRPr="00C5630B">
        <w:rPr>
          <w:sz w:val="22"/>
          <w:szCs w:val="22"/>
        </w:rPr>
        <w:t xml:space="preserve">On </w:t>
      </w:r>
      <w:r w:rsidR="00E12127" w:rsidRPr="00E12127">
        <w:rPr>
          <w:sz w:val="22"/>
          <w:szCs w:val="22"/>
        </w:rPr>
        <w:t>disabling HARQ feedback for IoT NTN</w:t>
      </w:r>
    </w:p>
    <w:p w14:paraId="58D4CB54" w14:textId="62526EE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47D6ED82" w14:textId="6DB17894" w:rsidR="005918B3" w:rsidRDefault="00956021" w:rsidP="00956021">
      <w:pPr>
        <w:pStyle w:val="BodyText"/>
        <w:rPr>
          <w:rFonts w:ascii="Times New Roman" w:hAnsi="Times New Roman"/>
        </w:rPr>
      </w:pPr>
      <w:r w:rsidRPr="00956021">
        <w:rPr>
          <w:rFonts w:ascii="Times New Roman" w:hAnsi="Times New Roman"/>
        </w:rPr>
        <w:t xml:space="preserve">The </w:t>
      </w:r>
      <w:r w:rsidR="0090011D">
        <w:rPr>
          <w:rFonts w:ascii="Times New Roman" w:hAnsi="Times New Roman"/>
        </w:rPr>
        <w:t>Rel-1</w:t>
      </w:r>
      <w:r w:rsidR="00E12127">
        <w:rPr>
          <w:rFonts w:ascii="Times New Roman" w:hAnsi="Times New Roman"/>
        </w:rPr>
        <w:t>8</w:t>
      </w:r>
      <w:r w:rsidR="0090011D">
        <w:rPr>
          <w:rFonts w:ascii="Times New Roman" w:hAnsi="Times New Roman"/>
        </w:rPr>
        <w:t xml:space="preserve"> </w:t>
      </w:r>
      <w:r w:rsidRPr="00956021">
        <w:rPr>
          <w:rFonts w:ascii="Times New Roman" w:hAnsi="Times New Roman"/>
        </w:rPr>
        <w:t>“</w:t>
      </w:r>
      <w:r w:rsidR="00E12127" w:rsidRPr="00E12127">
        <w:rPr>
          <w:rFonts w:ascii="Times New Roman" w:hAnsi="Times New Roman"/>
        </w:rPr>
        <w:t>WID on IoT NTN enhancements</w:t>
      </w:r>
      <w:r w:rsidRPr="00956021">
        <w:rPr>
          <w:rFonts w:ascii="Times New Roman" w:hAnsi="Times New Roman"/>
        </w:rPr>
        <w:t>” [1</w:t>
      </w:r>
      <w:r w:rsidR="005918B3">
        <w:rPr>
          <w:rFonts w:ascii="Times New Roman" w:hAnsi="Times New Roman"/>
        </w:rPr>
        <w:t xml:space="preserve">] </w:t>
      </w:r>
      <w:r w:rsidR="00AA57B5">
        <w:rPr>
          <w:rFonts w:ascii="Times New Roman" w:hAnsi="Times New Roman"/>
        </w:rPr>
        <w:t>include</w:t>
      </w:r>
      <w:r w:rsidR="00E12127">
        <w:rPr>
          <w:rFonts w:ascii="Times New Roman" w:hAnsi="Times New Roman"/>
        </w:rPr>
        <w:t>s the following objectives touching upon RAN1:</w:t>
      </w:r>
    </w:p>
    <w:tbl>
      <w:tblPr>
        <w:tblStyle w:val="TableGrid"/>
        <w:tblW w:w="0" w:type="auto"/>
        <w:tblLook w:val="04A0" w:firstRow="1" w:lastRow="0" w:firstColumn="1" w:lastColumn="0" w:noHBand="0" w:noVBand="1"/>
      </w:tblPr>
      <w:tblGrid>
        <w:gridCol w:w="9629"/>
      </w:tblGrid>
      <w:tr w:rsidR="00E12127" w14:paraId="738C8BAF" w14:textId="77777777" w:rsidTr="00E12127">
        <w:tc>
          <w:tcPr>
            <w:tcW w:w="9629" w:type="dxa"/>
          </w:tcPr>
          <w:p w14:paraId="188500A8" w14:textId="77777777" w:rsidR="00E12127" w:rsidRPr="008341AC" w:rsidRDefault="00E12127" w:rsidP="00E12127">
            <w:pPr>
              <w:rPr>
                <w:rFonts w:eastAsia="Times New Roman"/>
                <w:sz w:val="14"/>
                <w:szCs w:val="14"/>
                <w:lang w:eastAsia="zh-TW"/>
              </w:rPr>
            </w:pPr>
            <w:r w:rsidRPr="008341AC">
              <w:rPr>
                <w:rFonts w:eastAsia="Times New Roman"/>
                <w:sz w:val="14"/>
                <w:szCs w:val="14"/>
                <w:lang w:eastAsia="zh-TW"/>
              </w:rPr>
              <w:t>4.1.1</w:t>
            </w:r>
            <w:r w:rsidRPr="008341AC">
              <w:rPr>
                <w:rFonts w:eastAsia="Times New Roman"/>
                <w:sz w:val="14"/>
                <w:szCs w:val="14"/>
                <w:lang w:eastAsia="zh-TW"/>
              </w:rPr>
              <w:tab/>
              <w:t>IoT-NTN Performance Enhancements in Rel-18 to address remaining issues from Rel-17</w:t>
            </w:r>
          </w:p>
          <w:p w14:paraId="4176E334" w14:textId="77777777" w:rsidR="00E12127" w:rsidRPr="008341AC" w:rsidRDefault="00E12127" w:rsidP="00E12127">
            <w:pPr>
              <w:rPr>
                <w:rFonts w:eastAsia="Times New Roman"/>
                <w:sz w:val="14"/>
                <w:szCs w:val="14"/>
                <w:lang w:eastAsia="zh-TW"/>
              </w:rPr>
            </w:pPr>
            <w:r w:rsidRPr="008341AC">
              <w:rPr>
                <w:rFonts w:eastAsia="Times New Roman"/>
                <w:sz w:val="14"/>
                <w:szCs w:val="14"/>
                <w:lang w:eastAsia="zh-TW"/>
              </w:rPr>
              <w:t>This work considers Rel-17 IoT-NTN as baseline as well as Rel-17 NR-NTN outcome and the further IoT-NTN performance enhancements objectives are listed below:</w:t>
            </w:r>
          </w:p>
          <w:p w14:paraId="08F7283F" w14:textId="77777777" w:rsidR="00E12127" w:rsidRPr="008341AC" w:rsidRDefault="00E12127" w:rsidP="00E12127">
            <w:pPr>
              <w:ind w:left="568" w:hanging="284"/>
              <w:rPr>
                <w:rFonts w:eastAsia="Times New Roman"/>
                <w:sz w:val="14"/>
                <w:szCs w:val="14"/>
                <w:lang w:eastAsia="zh-TW"/>
              </w:rPr>
            </w:pPr>
            <w:r w:rsidRPr="008341AC">
              <w:rPr>
                <w:rFonts w:eastAsia="Times New Roman"/>
                <w:sz w:val="14"/>
                <w:szCs w:val="14"/>
                <w:lang w:eastAsia="zh-TW"/>
              </w:rPr>
              <w:t>-</w:t>
            </w:r>
            <w:r w:rsidRPr="008341AC">
              <w:rPr>
                <w:rFonts w:eastAsia="Times New Roman"/>
                <w:sz w:val="14"/>
                <w:szCs w:val="14"/>
                <w:lang w:eastAsia="zh-TW"/>
              </w:rPr>
              <w:tab/>
              <w:t>Disabling of HARQ feedback to mitigate impact of HARQ stalling on UE data rates [RAN1,RAN2]</w:t>
            </w:r>
          </w:p>
          <w:p w14:paraId="0CCFB103" w14:textId="77777777" w:rsidR="00E12127" w:rsidRPr="008341AC" w:rsidRDefault="00E12127" w:rsidP="00E12127">
            <w:pPr>
              <w:ind w:left="568" w:hanging="284"/>
              <w:rPr>
                <w:rFonts w:eastAsia="Times New Roman"/>
                <w:sz w:val="14"/>
                <w:szCs w:val="14"/>
                <w:lang w:eastAsia="zh-TW"/>
              </w:rPr>
            </w:pPr>
            <w:r w:rsidRPr="008341AC">
              <w:rPr>
                <w:rFonts w:eastAsia="Times New Roman"/>
                <w:sz w:val="14"/>
                <w:szCs w:val="14"/>
                <w:lang w:eastAsia="zh-TW"/>
              </w:rPr>
              <w:t>-</w:t>
            </w:r>
            <w:r w:rsidRPr="008341AC">
              <w:rPr>
                <w:rFonts w:eastAsia="Times New Roman"/>
                <w:sz w:val="14"/>
                <w:szCs w:val="14"/>
                <w:lang w:eastAsia="zh-TW"/>
              </w:rPr>
              <w:tab/>
              <w:t xml:space="preserve">Study and specify, if needed, improved GNSS operations for a new position fix for UE pre-compensation during long connection times and for reduced power consumption. </w:t>
            </w:r>
            <w:r w:rsidRPr="008341AC">
              <w:rPr>
                <w:rFonts w:eastAsia="Times New Roman"/>
                <w:sz w:val="14"/>
                <w:szCs w:val="14"/>
                <w:lang w:eastAsia="zh-CN"/>
              </w:rPr>
              <w:t>Simultaneous GNSS and NTN NB-IoT/eMTC operation is not assumed.</w:t>
            </w:r>
            <w:r w:rsidRPr="008341AC">
              <w:rPr>
                <w:rFonts w:eastAsia="Times New Roman"/>
                <w:sz w:val="14"/>
                <w:szCs w:val="14"/>
                <w:lang w:eastAsia="zh-TW"/>
              </w:rPr>
              <w:t xml:space="preserve"> [RAN1]</w:t>
            </w:r>
          </w:p>
          <w:p w14:paraId="1D9EE38E" w14:textId="16C67571" w:rsidR="00E12127" w:rsidRDefault="00E12127" w:rsidP="00B213B9">
            <w:pPr>
              <w:pStyle w:val="BodyText"/>
              <w:numPr>
                <w:ilvl w:val="0"/>
                <w:numId w:val="17"/>
              </w:numPr>
              <w:rPr>
                <w:rFonts w:ascii="Times New Roman" w:hAnsi="Times New Roman"/>
              </w:rPr>
            </w:pPr>
            <w:r w:rsidRPr="008341AC">
              <w:rPr>
                <w:rFonts w:ascii="Times New Roman" w:eastAsia="Times New Roman" w:hAnsi="Times New Roman"/>
                <w:i/>
                <w:sz w:val="14"/>
                <w:szCs w:val="14"/>
                <w:lang w:val="en-GB" w:eastAsia="zh-TW"/>
              </w:rPr>
              <w:t>NOTE: The need for RAN4 Core requirements for this objective will be identified after the conclusion on the need for improvements.</w:t>
            </w:r>
          </w:p>
        </w:tc>
      </w:tr>
    </w:tbl>
    <w:p w14:paraId="41BF628D" w14:textId="77777777" w:rsidR="00E12127" w:rsidRDefault="00E12127" w:rsidP="00956021">
      <w:pPr>
        <w:pStyle w:val="BodyText"/>
        <w:rPr>
          <w:rFonts w:ascii="Times New Roman" w:hAnsi="Times New Roman"/>
        </w:rPr>
      </w:pPr>
    </w:p>
    <w:p w14:paraId="4124D373" w14:textId="3880C441" w:rsidR="00956021" w:rsidRDefault="005918B3" w:rsidP="00956021">
      <w:pPr>
        <w:pStyle w:val="BodyText"/>
        <w:rPr>
          <w:rFonts w:ascii="Times New Roman" w:hAnsi="Times New Roman"/>
        </w:rPr>
      </w:pPr>
      <w:r>
        <w:rPr>
          <w:rFonts w:ascii="Times New Roman" w:hAnsi="Times New Roman"/>
        </w:rPr>
        <w:t xml:space="preserve">In </w:t>
      </w:r>
      <w:r w:rsidR="003A655F">
        <w:rPr>
          <w:rFonts w:ascii="Times New Roman" w:hAnsi="Times New Roman"/>
        </w:rPr>
        <w:t xml:space="preserve">this contribution we provide our </w:t>
      </w:r>
      <w:r w:rsidR="00AA57B5">
        <w:rPr>
          <w:rFonts w:ascii="Times New Roman" w:hAnsi="Times New Roman"/>
        </w:rPr>
        <w:t xml:space="preserve">views </w:t>
      </w:r>
      <w:r w:rsidR="00590BE2">
        <w:rPr>
          <w:rFonts w:ascii="Times New Roman" w:hAnsi="Times New Roman"/>
        </w:rPr>
        <w:t>on the first sub-bullet related with “</w:t>
      </w:r>
      <w:r w:rsidR="00590BE2" w:rsidRPr="00590BE2">
        <w:rPr>
          <w:rFonts w:ascii="Times New Roman" w:hAnsi="Times New Roman"/>
          <w:i/>
          <w:iCs/>
        </w:rPr>
        <w:t>Disabling of HARQ feedback to mitigate impact of HARQ stalling on UE data rates</w:t>
      </w:r>
      <w:r w:rsidR="00590BE2">
        <w:rPr>
          <w:rFonts w:ascii="Times New Roman" w:hAnsi="Times New Roman"/>
        </w:rPr>
        <w:t>”, for both LTE-MTC and NB-IoT</w:t>
      </w:r>
      <w:r w:rsidR="00CC46CE">
        <w:rPr>
          <w:rFonts w:ascii="Times New Roman" w:hAnsi="Times New Roman"/>
        </w:rPr>
        <w:t>.</w:t>
      </w:r>
    </w:p>
    <w:p w14:paraId="53665563" w14:textId="60DE634B" w:rsidR="00950592" w:rsidRDefault="0028640C" w:rsidP="00950592">
      <w:pPr>
        <w:pStyle w:val="Heading1"/>
      </w:pPr>
      <w:r>
        <w:t>2</w:t>
      </w:r>
      <w:r w:rsidR="00950592">
        <w:tab/>
      </w:r>
      <w:r w:rsidR="00345AEC">
        <w:t>Follow-up: “</w:t>
      </w:r>
      <w:r w:rsidR="00345AEC" w:rsidRPr="003048E2">
        <w:rPr>
          <w:rFonts w:ascii="Times New Roman" w:hAnsi="Times New Roman"/>
          <w:i/>
          <w:iCs/>
        </w:rPr>
        <w:t>to configure/indicate enabling/disabling on HARQ feedback for downlink transmission</w:t>
      </w:r>
      <w:r w:rsidR="00345AEC">
        <w:t>”</w:t>
      </w:r>
    </w:p>
    <w:p w14:paraId="72902D21" w14:textId="0164E892" w:rsidR="007F40CA" w:rsidRDefault="00345AEC" w:rsidP="00675BD0">
      <w:pPr>
        <w:pStyle w:val="BodyText"/>
        <w:rPr>
          <w:rFonts w:ascii="Times New Roman" w:hAnsi="Times New Roman"/>
          <w:lang w:eastAsia="ja-JP"/>
        </w:rPr>
      </w:pPr>
      <w:r>
        <w:rPr>
          <w:rFonts w:ascii="Times New Roman" w:hAnsi="Times New Roman"/>
          <w:lang w:eastAsia="ja-JP"/>
        </w:rPr>
        <w:t>In RAN1#</w:t>
      </w:r>
      <w:r w:rsidR="00675BD0">
        <w:rPr>
          <w:rFonts w:ascii="Times New Roman" w:hAnsi="Times New Roman"/>
          <w:lang w:eastAsia="ja-JP"/>
        </w:rPr>
        <w:t xml:space="preserve"> 112</w:t>
      </w:r>
      <w:r w:rsidR="007F40CA">
        <w:rPr>
          <w:rFonts w:ascii="Times New Roman" w:hAnsi="Times New Roman"/>
          <w:lang w:eastAsia="ja-JP"/>
        </w:rPr>
        <w:t xml:space="preserve">, </w:t>
      </w:r>
      <w:r w:rsidR="00675BD0">
        <w:rPr>
          <w:rFonts w:ascii="Times New Roman" w:hAnsi="Times New Roman"/>
          <w:lang w:eastAsia="ja-JP"/>
        </w:rPr>
        <w:t xml:space="preserve">the </w:t>
      </w:r>
      <w:r w:rsidR="007F40CA">
        <w:rPr>
          <w:rFonts w:ascii="Times New Roman" w:hAnsi="Times New Roman"/>
          <w:lang w:eastAsia="ja-JP"/>
        </w:rPr>
        <w:t>Working Assumption</w:t>
      </w:r>
      <w:r w:rsidR="00EF5D4B">
        <w:rPr>
          <w:rFonts w:ascii="Times New Roman" w:hAnsi="Times New Roman"/>
          <w:lang w:eastAsia="ja-JP"/>
        </w:rPr>
        <w:t xml:space="preserve"> (WA)</w:t>
      </w:r>
      <w:r w:rsidR="007F40CA">
        <w:rPr>
          <w:rFonts w:ascii="Times New Roman" w:hAnsi="Times New Roman"/>
          <w:lang w:eastAsia="ja-JP"/>
        </w:rPr>
        <w:t xml:space="preserve"> </w:t>
      </w:r>
      <w:r w:rsidR="00675BD0">
        <w:rPr>
          <w:rFonts w:ascii="Times New Roman" w:hAnsi="Times New Roman"/>
          <w:lang w:eastAsia="ja-JP"/>
        </w:rPr>
        <w:t xml:space="preserve">from RAN1# 111 </w:t>
      </w:r>
      <w:r w:rsidR="007F40CA">
        <w:rPr>
          <w:rFonts w:ascii="Times New Roman" w:hAnsi="Times New Roman"/>
          <w:lang w:eastAsia="ja-JP"/>
        </w:rPr>
        <w:t xml:space="preserve">encompassing both NB-IoT and LTE-MTC </w:t>
      </w:r>
      <w:r w:rsidR="00675BD0">
        <w:rPr>
          <w:rFonts w:ascii="Times New Roman" w:hAnsi="Times New Roman"/>
          <w:lang w:eastAsia="ja-JP"/>
        </w:rPr>
        <w:t xml:space="preserve">turned into an agreement </w:t>
      </w:r>
      <w:r w:rsidR="007F40CA">
        <w:rPr>
          <w:rFonts w:ascii="Times New Roman" w:hAnsi="Times New Roman"/>
          <w:lang w:eastAsia="ja-JP"/>
        </w:rPr>
        <w:t>[</w:t>
      </w:r>
      <w:r w:rsidR="00457E57">
        <w:rPr>
          <w:rFonts w:ascii="Times New Roman" w:hAnsi="Times New Roman"/>
          <w:lang w:eastAsia="ja-JP"/>
        </w:rPr>
        <w:t>2</w:t>
      </w:r>
      <w:r w:rsidR="007F40CA">
        <w:rPr>
          <w:rFonts w:ascii="Times New Roman" w:hAnsi="Times New Roman"/>
          <w:lang w:eastAsia="ja-JP"/>
        </w:rPr>
        <w:t>]:</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629"/>
      </w:tblGrid>
      <w:tr w:rsidR="007F40CA" w14:paraId="29602DF0" w14:textId="77777777" w:rsidTr="007F40CA">
        <w:tc>
          <w:tcPr>
            <w:tcW w:w="9629" w:type="dxa"/>
          </w:tcPr>
          <w:p w14:paraId="4484937E" w14:textId="77777777" w:rsidR="00675BD0" w:rsidRPr="00675BD0" w:rsidRDefault="00675BD0" w:rsidP="00675BD0">
            <w:pPr>
              <w:overflowPunct/>
              <w:autoSpaceDE/>
              <w:autoSpaceDN/>
              <w:adjustRightInd/>
              <w:spacing w:before="120" w:after="120"/>
              <w:textAlignment w:val="auto"/>
              <w:rPr>
                <w:rFonts w:eastAsia="Times New Roman"/>
                <w:sz w:val="14"/>
                <w:szCs w:val="14"/>
                <w:lang w:val="en-SE" w:eastAsia="en-SE"/>
              </w:rPr>
            </w:pPr>
            <w:r w:rsidRPr="00675BD0">
              <w:rPr>
                <w:rFonts w:ascii="Times" w:eastAsia="Batang" w:hAnsi="Times"/>
                <w:b/>
                <w:bCs/>
                <w:color w:val="181818"/>
                <w:kern w:val="24"/>
                <w:sz w:val="14"/>
                <w:szCs w:val="14"/>
                <w:highlight w:val="green"/>
                <w:lang w:eastAsia="en-SE"/>
              </w:rPr>
              <w:t>Agreement</w:t>
            </w:r>
          </w:p>
          <w:p w14:paraId="2D1B18B9" w14:textId="77777777" w:rsidR="00675BD0" w:rsidRPr="00675BD0" w:rsidRDefault="00675BD0" w:rsidP="00675BD0">
            <w:pPr>
              <w:overflowPunct/>
              <w:autoSpaceDE/>
              <w:autoSpaceDN/>
              <w:adjustRightInd/>
              <w:spacing w:after="0"/>
              <w:textAlignment w:val="auto"/>
              <w:rPr>
                <w:rFonts w:eastAsia="Times New Roman"/>
                <w:sz w:val="14"/>
                <w:szCs w:val="14"/>
                <w:lang w:val="en-SE" w:eastAsia="en-SE"/>
              </w:rPr>
            </w:pPr>
            <w:r w:rsidRPr="00675BD0">
              <w:rPr>
                <w:rFonts w:ascii="Times" w:eastAsia="Batang" w:hAnsi="Times"/>
                <w:color w:val="181818"/>
                <w:kern w:val="24"/>
                <w:sz w:val="14"/>
                <w:szCs w:val="14"/>
                <w:lang w:eastAsia="en-SE"/>
              </w:rPr>
              <w:t>Confirm the following working assumption with the following update:</w:t>
            </w:r>
          </w:p>
          <w:p w14:paraId="039043C8" w14:textId="77777777" w:rsidR="00675BD0" w:rsidRPr="00675BD0" w:rsidRDefault="00675BD0" w:rsidP="00675BD0">
            <w:pPr>
              <w:overflowPunct/>
              <w:autoSpaceDE/>
              <w:autoSpaceDN/>
              <w:adjustRightInd/>
              <w:spacing w:before="120" w:after="120"/>
              <w:ind w:left="202"/>
              <w:textAlignment w:val="auto"/>
              <w:rPr>
                <w:rFonts w:eastAsia="Times New Roman"/>
                <w:sz w:val="14"/>
                <w:szCs w:val="14"/>
                <w:lang w:val="en-SE" w:eastAsia="en-SE"/>
              </w:rPr>
            </w:pPr>
            <w:r w:rsidRPr="00675BD0">
              <w:rPr>
                <w:rFonts w:ascii="Times" w:eastAsia="Batang" w:hAnsi="Times"/>
                <w:b/>
                <w:bCs/>
                <w:i/>
                <w:iCs/>
                <w:color w:val="181818"/>
                <w:kern w:val="24"/>
                <w:sz w:val="14"/>
                <w:szCs w:val="14"/>
                <w:highlight w:val="darkYellow"/>
                <w:lang w:eastAsia="en-SE"/>
              </w:rPr>
              <w:t>Working assumption</w:t>
            </w:r>
          </w:p>
          <w:p w14:paraId="50850993" w14:textId="77777777" w:rsidR="00675BD0" w:rsidRPr="00675BD0" w:rsidRDefault="00675BD0" w:rsidP="00675BD0">
            <w:pPr>
              <w:overflowPunct/>
              <w:autoSpaceDE/>
              <w:autoSpaceDN/>
              <w:adjustRightInd/>
              <w:spacing w:after="0"/>
              <w:ind w:left="202"/>
              <w:textAlignment w:val="auto"/>
              <w:rPr>
                <w:rFonts w:eastAsia="Times New Roman"/>
                <w:sz w:val="14"/>
                <w:szCs w:val="14"/>
                <w:lang w:val="en-SE" w:eastAsia="en-SE"/>
              </w:rPr>
            </w:pPr>
            <w:r w:rsidRPr="00675BD0">
              <w:rPr>
                <w:rFonts w:cs="+mn-cs"/>
                <w:color w:val="181818"/>
                <w:kern w:val="24"/>
                <w:sz w:val="14"/>
                <w:szCs w:val="14"/>
                <w:lang w:val="en-US" w:eastAsia="en-SE"/>
              </w:rPr>
              <w:t xml:space="preserve">For NB-IoT NTN and </w:t>
            </w:r>
            <w:proofErr w:type="spellStart"/>
            <w:r w:rsidRPr="00675BD0">
              <w:rPr>
                <w:rFonts w:cs="+mn-cs"/>
                <w:color w:val="181818"/>
                <w:kern w:val="24"/>
                <w:sz w:val="14"/>
                <w:szCs w:val="14"/>
                <w:lang w:val="en-US" w:eastAsia="en-SE"/>
              </w:rPr>
              <w:t>eMTC</w:t>
            </w:r>
            <w:proofErr w:type="spellEnd"/>
            <w:r w:rsidRPr="00675BD0">
              <w:rPr>
                <w:rFonts w:cs="+mn-cs"/>
                <w:color w:val="181818"/>
                <w:kern w:val="24"/>
                <w:sz w:val="14"/>
                <w:szCs w:val="14"/>
                <w:lang w:val="en-US" w:eastAsia="en-SE"/>
              </w:rPr>
              <w:t xml:space="preserve"> NTN for CE Mode B, to configure/indicate enabling/disabling of HARQ feedback for downlink transmission:</w:t>
            </w:r>
          </w:p>
          <w:p w14:paraId="1ACD35E7" w14:textId="77777777" w:rsidR="00675BD0" w:rsidRPr="00675BD0" w:rsidRDefault="00675BD0" w:rsidP="00A14F07">
            <w:pPr>
              <w:numPr>
                <w:ilvl w:val="0"/>
                <w:numId w:val="30"/>
              </w:numPr>
              <w:overflowPunct/>
              <w:autoSpaceDE/>
              <w:autoSpaceDN/>
              <w:adjustRightInd/>
              <w:spacing w:after="0"/>
              <w:ind w:left="1267"/>
              <w:contextualSpacing/>
              <w:textAlignment w:val="auto"/>
              <w:rPr>
                <w:rFonts w:eastAsia="Times New Roman"/>
                <w:sz w:val="14"/>
                <w:szCs w:val="14"/>
                <w:lang w:val="en-SE" w:eastAsia="en-SE"/>
              </w:rPr>
            </w:pPr>
            <w:r w:rsidRPr="00675BD0">
              <w:rPr>
                <w:rFonts w:eastAsia="MS Mincho"/>
                <w:color w:val="181818"/>
                <w:kern w:val="24"/>
                <w:sz w:val="14"/>
                <w:szCs w:val="14"/>
                <w:lang w:eastAsia="en-SE"/>
              </w:rPr>
              <w:t xml:space="preserve">Support Option 1 in case only per-HARQ process bitmap signaling is configured </w:t>
            </w:r>
          </w:p>
          <w:p w14:paraId="4D99AF2A" w14:textId="77777777" w:rsidR="00675BD0" w:rsidRPr="00675BD0" w:rsidRDefault="00675BD0" w:rsidP="00A14F07">
            <w:pPr>
              <w:numPr>
                <w:ilvl w:val="0"/>
                <w:numId w:val="30"/>
              </w:numPr>
              <w:overflowPunct/>
              <w:autoSpaceDE/>
              <w:autoSpaceDN/>
              <w:adjustRightInd/>
              <w:spacing w:after="0"/>
              <w:ind w:left="1267"/>
              <w:contextualSpacing/>
              <w:textAlignment w:val="auto"/>
              <w:rPr>
                <w:rFonts w:eastAsia="Times New Roman"/>
                <w:sz w:val="14"/>
                <w:szCs w:val="14"/>
                <w:lang w:val="en-SE" w:eastAsia="en-SE"/>
              </w:rPr>
            </w:pPr>
            <w:r w:rsidRPr="00675BD0">
              <w:rPr>
                <w:rFonts w:eastAsia="MS Mincho"/>
                <w:color w:val="181818"/>
                <w:kern w:val="24"/>
                <w:sz w:val="14"/>
                <w:szCs w:val="14"/>
                <w:lang w:eastAsia="en-SE"/>
              </w:rPr>
              <w:t>Support Option 3 DCI direct indication of HARQ feedback enable/disable in case only DCI solution enabling/disabling signaling is configured</w:t>
            </w:r>
          </w:p>
          <w:p w14:paraId="1BE1CCB4" w14:textId="77777777" w:rsidR="00675BD0" w:rsidRPr="00675BD0" w:rsidRDefault="00675BD0" w:rsidP="00A14F07">
            <w:pPr>
              <w:numPr>
                <w:ilvl w:val="0"/>
                <w:numId w:val="30"/>
              </w:numPr>
              <w:overflowPunct/>
              <w:autoSpaceDE/>
              <w:autoSpaceDN/>
              <w:adjustRightInd/>
              <w:spacing w:after="0"/>
              <w:ind w:left="1267"/>
              <w:contextualSpacing/>
              <w:textAlignment w:val="auto"/>
              <w:rPr>
                <w:rFonts w:eastAsia="Times New Roman"/>
                <w:sz w:val="14"/>
                <w:szCs w:val="14"/>
                <w:lang w:val="en-SE" w:eastAsia="en-SE"/>
              </w:rPr>
            </w:pPr>
            <w:r w:rsidRPr="00675BD0">
              <w:rPr>
                <w:rFonts w:eastAsia="MS Mincho"/>
                <w:color w:val="181818"/>
                <w:kern w:val="24"/>
                <w:sz w:val="14"/>
                <w:szCs w:val="14"/>
                <w:lang w:eastAsia="en-SE"/>
              </w:rPr>
              <w:t>Support Option 3 DCI indication to override Option 1 configuration for corresponding transmission in case both per-HARQ process bitmap and DCI solution enabling/disabling signaling are configured</w:t>
            </w:r>
          </w:p>
          <w:p w14:paraId="4076E531" w14:textId="77777777" w:rsidR="00675BD0" w:rsidRPr="00675BD0" w:rsidRDefault="00675BD0" w:rsidP="00A14F07">
            <w:pPr>
              <w:numPr>
                <w:ilvl w:val="1"/>
                <w:numId w:val="30"/>
              </w:numPr>
              <w:overflowPunct/>
              <w:autoSpaceDE/>
              <w:autoSpaceDN/>
              <w:adjustRightInd/>
              <w:spacing w:after="0"/>
              <w:ind w:left="2606"/>
              <w:contextualSpacing/>
              <w:textAlignment w:val="auto"/>
              <w:rPr>
                <w:rFonts w:eastAsia="Times New Roman"/>
                <w:sz w:val="14"/>
                <w:szCs w:val="14"/>
                <w:lang w:val="en-SE" w:eastAsia="en-SE"/>
              </w:rPr>
            </w:pPr>
            <w:r w:rsidRPr="00675BD0">
              <w:rPr>
                <w:rFonts w:eastAsia="Batang"/>
                <w:color w:val="181818"/>
                <w:kern w:val="24"/>
                <w:sz w:val="14"/>
                <w:szCs w:val="14"/>
                <w:lang w:eastAsia="en-SE"/>
              </w:rPr>
              <w:t>FFS #1: Option 3 DCI-based overridden mechanism is applied to both semi-statically HARQ feedback enabled and disabled processes or only applied to semi-statically HARQ feedback disabled processes or only applied to semi-statically HARQ feedback enabled processes.</w:t>
            </w:r>
          </w:p>
          <w:p w14:paraId="2C434D70" w14:textId="77777777" w:rsidR="00675BD0" w:rsidRPr="00675BD0" w:rsidRDefault="00675BD0" w:rsidP="00A14F07">
            <w:pPr>
              <w:numPr>
                <w:ilvl w:val="1"/>
                <w:numId w:val="30"/>
              </w:numPr>
              <w:overflowPunct/>
              <w:autoSpaceDE/>
              <w:autoSpaceDN/>
              <w:adjustRightInd/>
              <w:spacing w:after="0"/>
              <w:ind w:left="2606"/>
              <w:contextualSpacing/>
              <w:textAlignment w:val="auto"/>
              <w:rPr>
                <w:rFonts w:eastAsia="Times New Roman"/>
                <w:sz w:val="14"/>
                <w:szCs w:val="14"/>
                <w:lang w:val="en-SE" w:eastAsia="en-SE"/>
              </w:rPr>
            </w:pPr>
            <w:r w:rsidRPr="00675BD0">
              <w:rPr>
                <w:rFonts w:eastAsia="Batang"/>
                <w:color w:val="181818"/>
                <w:kern w:val="24"/>
                <w:sz w:val="14"/>
                <w:szCs w:val="14"/>
                <w:lang w:eastAsia="en-SE"/>
              </w:rPr>
              <w:t xml:space="preserve">FFS #2: </w:t>
            </w:r>
            <w:bookmarkStart w:id="0" w:name="_Hlk129764372"/>
            <w:r w:rsidRPr="00675BD0">
              <w:rPr>
                <w:rFonts w:eastAsia="Batang"/>
                <w:color w:val="181818"/>
                <w:kern w:val="24"/>
                <w:sz w:val="14"/>
                <w:szCs w:val="14"/>
                <w:lang w:eastAsia="en-SE"/>
              </w:rPr>
              <w:t>whether/how to support Option 3 overriding Option 1 configuration for corresponding transmission for multiple TBs scheduled by single DCI</w:t>
            </w:r>
            <w:bookmarkEnd w:id="0"/>
          </w:p>
          <w:p w14:paraId="2CFE83DA" w14:textId="77777777" w:rsidR="00675BD0" w:rsidRPr="00675BD0" w:rsidRDefault="00675BD0" w:rsidP="00A14F07">
            <w:pPr>
              <w:numPr>
                <w:ilvl w:val="1"/>
                <w:numId w:val="30"/>
              </w:numPr>
              <w:overflowPunct/>
              <w:autoSpaceDE/>
              <w:autoSpaceDN/>
              <w:adjustRightInd/>
              <w:spacing w:after="0"/>
              <w:ind w:left="2606"/>
              <w:contextualSpacing/>
              <w:textAlignment w:val="auto"/>
              <w:rPr>
                <w:rFonts w:eastAsia="Times New Roman"/>
                <w:sz w:val="14"/>
                <w:szCs w:val="14"/>
                <w:lang w:val="en-SE" w:eastAsia="en-SE"/>
              </w:rPr>
            </w:pPr>
            <w:r w:rsidRPr="00675BD0">
              <w:rPr>
                <w:rFonts w:eastAsia="Batang"/>
                <w:color w:val="181818"/>
                <w:kern w:val="24"/>
                <w:sz w:val="14"/>
                <w:szCs w:val="14"/>
                <w:lang w:eastAsia="en-SE"/>
              </w:rPr>
              <w:t>FFS#3</w:t>
            </w:r>
            <w:r w:rsidRPr="00675BD0">
              <w:rPr>
                <w:rFonts w:ascii="Batang" w:eastAsia="Batang" w:hAnsi="Batang" w:hint="eastAsia"/>
                <w:color w:val="181818"/>
                <w:kern w:val="24"/>
                <w:sz w:val="14"/>
                <w:szCs w:val="14"/>
                <w:lang w:val="en-US" w:eastAsia="en-SE"/>
              </w:rPr>
              <w:t>：</w:t>
            </w:r>
            <w:r w:rsidRPr="00675BD0">
              <w:rPr>
                <w:rFonts w:eastAsia="Batang"/>
                <w:color w:val="181818"/>
                <w:kern w:val="24"/>
                <w:sz w:val="14"/>
                <w:szCs w:val="14"/>
                <w:lang w:eastAsia="en-SE"/>
              </w:rPr>
              <w:t>Option 3 DCI-based overridden mechanism is DCI signaling to reverse the HARQ feedback enable/disable for the corresponding transmission from per-HARQ process RRC configuration or DCI signaling to directly indicate the HARQ feedback enable/disable for the corresponding transmission regardless of per-HARQ process RRC configuration.</w:t>
            </w:r>
          </w:p>
          <w:p w14:paraId="3B150495" w14:textId="77777777" w:rsidR="00675BD0" w:rsidRPr="00675BD0" w:rsidRDefault="00675BD0" w:rsidP="00675BD0">
            <w:pPr>
              <w:overflowPunct/>
              <w:autoSpaceDE/>
              <w:autoSpaceDN/>
              <w:adjustRightInd/>
              <w:spacing w:after="0"/>
              <w:ind w:left="202"/>
              <w:textAlignment w:val="auto"/>
              <w:rPr>
                <w:rFonts w:eastAsia="Times New Roman"/>
                <w:sz w:val="14"/>
                <w:szCs w:val="14"/>
                <w:lang w:val="en-SE" w:eastAsia="en-SE"/>
              </w:rPr>
            </w:pPr>
            <w:r w:rsidRPr="00675BD0">
              <w:rPr>
                <w:rFonts w:eastAsia="Batang"/>
                <w:color w:val="181818"/>
                <w:kern w:val="24"/>
                <w:sz w:val="14"/>
                <w:szCs w:val="14"/>
                <w:lang w:eastAsia="en-SE"/>
              </w:rPr>
              <w:t>RAN1 strives to have a common design (in terms of DCI design, PDCCH monitoring, etc.) for “Option 3” and “Option 3 + Option 1”.</w:t>
            </w:r>
          </w:p>
          <w:p w14:paraId="305D9F6C" w14:textId="77777777" w:rsidR="00675BD0" w:rsidRPr="00675BD0" w:rsidRDefault="00675BD0" w:rsidP="00675BD0">
            <w:pPr>
              <w:overflowPunct/>
              <w:autoSpaceDE/>
              <w:autoSpaceDN/>
              <w:adjustRightInd/>
              <w:spacing w:after="0"/>
              <w:ind w:left="202"/>
              <w:textAlignment w:val="auto"/>
              <w:rPr>
                <w:rFonts w:eastAsia="Times New Roman"/>
                <w:sz w:val="14"/>
                <w:szCs w:val="14"/>
                <w:lang w:val="en-SE" w:eastAsia="en-SE"/>
              </w:rPr>
            </w:pPr>
            <w:r w:rsidRPr="00675BD0">
              <w:rPr>
                <w:rFonts w:eastAsia="Batang"/>
                <w:color w:val="181818"/>
                <w:kern w:val="24"/>
                <w:sz w:val="14"/>
                <w:szCs w:val="14"/>
                <w:lang w:eastAsia="en-SE"/>
              </w:rPr>
              <w:t>For eMTC NTN, to configure/indicate enabling/disabling of HARQ feedback for downlink transmission, take Option 1 for CE Mode A.</w:t>
            </w:r>
          </w:p>
          <w:p w14:paraId="1685E2F2" w14:textId="1A9CE320" w:rsidR="007F40CA" w:rsidRPr="007F40CA" w:rsidRDefault="007F40CA" w:rsidP="007F40CA">
            <w:pPr>
              <w:overflowPunct/>
              <w:autoSpaceDE/>
              <w:autoSpaceDN/>
              <w:adjustRightInd/>
              <w:spacing w:after="0"/>
              <w:textAlignment w:val="auto"/>
              <w:rPr>
                <w:rFonts w:eastAsia="Batang"/>
                <w:lang w:eastAsia="zh-CN"/>
              </w:rPr>
            </w:pPr>
          </w:p>
        </w:tc>
      </w:tr>
    </w:tbl>
    <w:p w14:paraId="1C7809CB" w14:textId="6D1978F6" w:rsidR="00730F5E" w:rsidRDefault="00730F5E" w:rsidP="00345AEC">
      <w:pPr>
        <w:pStyle w:val="BodyText"/>
        <w:spacing w:before="120"/>
        <w:rPr>
          <w:rFonts w:ascii="Times New Roman" w:hAnsi="Times New Roman"/>
          <w:lang w:eastAsia="ja-JP"/>
        </w:rPr>
      </w:pPr>
      <w:r>
        <w:rPr>
          <w:rFonts w:ascii="Times New Roman" w:hAnsi="Times New Roman"/>
          <w:lang w:eastAsia="ja-JP"/>
        </w:rPr>
        <w:t>In</w:t>
      </w:r>
      <w:r w:rsidR="00FE3B36">
        <w:rPr>
          <w:rFonts w:ascii="Times New Roman" w:hAnsi="Times New Roman"/>
          <w:lang w:eastAsia="ja-JP"/>
        </w:rPr>
        <w:t xml:space="preserve"> RAN1#112-bis-e, a follow-up agreement was reached</w:t>
      </w:r>
      <w:r w:rsidR="00457E57">
        <w:rPr>
          <w:rFonts w:ascii="Times New Roman" w:hAnsi="Times New Roman"/>
          <w:lang w:eastAsia="ja-JP"/>
        </w:rPr>
        <w:t xml:space="preserve"> [3]</w:t>
      </w:r>
      <w:r w:rsidR="00FE3B36">
        <w:rPr>
          <w:rFonts w:ascii="Times New Roman" w:hAnsi="Times New Roman"/>
          <w:lang w:eastAsia="ja-JP"/>
        </w:rPr>
        <w:t>:</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629"/>
      </w:tblGrid>
      <w:tr w:rsidR="00FE3B36" w14:paraId="455523CB" w14:textId="77777777" w:rsidTr="00FE3B36">
        <w:tc>
          <w:tcPr>
            <w:tcW w:w="9629" w:type="dxa"/>
          </w:tcPr>
          <w:p w14:paraId="5D0F331A" w14:textId="77777777" w:rsidR="00FE3B36" w:rsidRPr="00FE3B36" w:rsidRDefault="00FE3B36" w:rsidP="00FE3B36">
            <w:pPr>
              <w:tabs>
                <w:tab w:val="left" w:pos="1064"/>
              </w:tabs>
              <w:overflowPunct/>
              <w:autoSpaceDE/>
              <w:autoSpaceDN/>
              <w:adjustRightInd/>
              <w:spacing w:after="0"/>
              <w:textAlignment w:val="auto"/>
              <w:rPr>
                <w:rFonts w:ascii="Times" w:eastAsia="Batang" w:hAnsi="Times"/>
                <w:b/>
                <w:sz w:val="14"/>
                <w:szCs w:val="16"/>
                <w:highlight w:val="green"/>
                <w:lang w:eastAsia="x-none"/>
              </w:rPr>
            </w:pPr>
            <w:r w:rsidRPr="00FE3B36">
              <w:rPr>
                <w:rFonts w:ascii="Times" w:eastAsia="Batang" w:hAnsi="Times" w:hint="eastAsia"/>
                <w:b/>
                <w:sz w:val="14"/>
                <w:szCs w:val="16"/>
                <w:highlight w:val="green"/>
                <w:lang w:eastAsia="x-none"/>
              </w:rPr>
              <w:t>Agreement</w:t>
            </w:r>
          </w:p>
          <w:p w14:paraId="2B2855F2" w14:textId="77777777" w:rsidR="00FE3B36" w:rsidRPr="00FE3B36" w:rsidRDefault="00FE3B36" w:rsidP="00FE3B36">
            <w:pPr>
              <w:overflowPunct/>
              <w:autoSpaceDE/>
              <w:autoSpaceDN/>
              <w:adjustRightInd/>
              <w:spacing w:after="0"/>
              <w:textAlignment w:val="auto"/>
              <w:rPr>
                <w:rFonts w:ascii="Times" w:eastAsia="Batang" w:hAnsi="Times"/>
                <w:sz w:val="14"/>
                <w:szCs w:val="14"/>
                <w:lang w:eastAsia="en-US"/>
              </w:rPr>
            </w:pPr>
            <w:r w:rsidRPr="00FE3B36">
              <w:rPr>
                <w:rFonts w:ascii="Times" w:eastAsia="Batang" w:hAnsi="Times"/>
                <w:sz w:val="14"/>
                <w:szCs w:val="14"/>
                <w:lang w:eastAsia="en-US"/>
              </w:rPr>
              <w:t>For Option 3 DCI indication:</w:t>
            </w:r>
          </w:p>
          <w:p w14:paraId="4575F52A" w14:textId="77777777" w:rsidR="00FE3B36" w:rsidRPr="00FE3B36" w:rsidRDefault="00FE3B36" w:rsidP="00FE3B36">
            <w:pPr>
              <w:numPr>
                <w:ilvl w:val="0"/>
                <w:numId w:val="18"/>
              </w:numPr>
              <w:overflowPunct/>
              <w:autoSpaceDE/>
              <w:autoSpaceDN/>
              <w:adjustRightInd/>
              <w:snapToGrid w:val="0"/>
              <w:spacing w:after="0"/>
              <w:textAlignment w:val="auto"/>
              <w:rPr>
                <w:rFonts w:ascii="Times" w:eastAsia="Batang" w:hAnsi="Times"/>
                <w:sz w:val="14"/>
                <w:szCs w:val="10"/>
                <w:lang w:val="en-US" w:eastAsia="en-US"/>
              </w:rPr>
            </w:pPr>
            <w:r w:rsidRPr="00FE3B36">
              <w:rPr>
                <w:rFonts w:ascii="Times" w:eastAsia="Batang" w:hAnsi="Times"/>
                <w:sz w:val="14"/>
                <w:szCs w:val="10"/>
                <w:lang w:val="en-US" w:eastAsia="en-US"/>
              </w:rPr>
              <w:lastRenderedPageBreak/>
              <w:t>Option A: when both per-HARQ process bitmap and DCI solution enabling/disabling signaling are configured</w:t>
            </w:r>
          </w:p>
          <w:p w14:paraId="594B1456" w14:textId="77777777" w:rsidR="00FE3B36" w:rsidRPr="00FE3B36" w:rsidRDefault="00FE3B36" w:rsidP="00FE3B36">
            <w:pPr>
              <w:numPr>
                <w:ilvl w:val="1"/>
                <w:numId w:val="18"/>
              </w:numPr>
              <w:overflowPunct/>
              <w:autoSpaceDE/>
              <w:autoSpaceDN/>
              <w:adjustRightInd/>
              <w:snapToGrid w:val="0"/>
              <w:spacing w:after="0"/>
              <w:textAlignment w:val="auto"/>
              <w:rPr>
                <w:rFonts w:ascii="Times" w:eastAsia="Batang" w:hAnsi="Times"/>
                <w:sz w:val="14"/>
                <w:szCs w:val="10"/>
                <w:lang w:val="en-US" w:eastAsia="en-US"/>
              </w:rPr>
            </w:pPr>
            <w:r w:rsidRPr="00FE3B36">
              <w:rPr>
                <w:rFonts w:ascii="Times" w:eastAsia="Batang" w:hAnsi="Times"/>
                <w:sz w:val="14"/>
                <w:szCs w:val="10"/>
                <w:lang w:val="en-US" w:eastAsia="en-US"/>
              </w:rPr>
              <w:t>DCI-based overridden mechanism is DCI signaling to reverse the HARQ feedback enable/disable for the corresponding transmission from per-HARQ process RRC configuration</w:t>
            </w:r>
          </w:p>
          <w:p w14:paraId="30581D68" w14:textId="77777777" w:rsidR="00FE3B36" w:rsidRPr="00FE3B36" w:rsidRDefault="00FE3B36" w:rsidP="00FE3B36">
            <w:pPr>
              <w:numPr>
                <w:ilvl w:val="2"/>
                <w:numId w:val="18"/>
              </w:numPr>
              <w:overflowPunct/>
              <w:autoSpaceDE/>
              <w:autoSpaceDN/>
              <w:adjustRightInd/>
              <w:snapToGrid w:val="0"/>
              <w:spacing w:after="0"/>
              <w:textAlignment w:val="auto"/>
              <w:rPr>
                <w:rFonts w:ascii="Times" w:eastAsia="Batang" w:hAnsi="Times"/>
                <w:sz w:val="14"/>
                <w:szCs w:val="10"/>
                <w:lang w:val="en-US" w:eastAsia="en-US"/>
              </w:rPr>
            </w:pPr>
            <w:r w:rsidRPr="00FE3B36">
              <w:rPr>
                <w:rFonts w:ascii="Times" w:eastAsia="Batang" w:hAnsi="Times"/>
                <w:sz w:val="14"/>
                <w:szCs w:val="10"/>
                <w:lang w:val="en-US" w:eastAsia="en-US"/>
              </w:rPr>
              <w:t xml:space="preserve">For single TB scheduled by DCI, the DCI based overridden indication is applied to one of the following options (to be </w:t>
            </w:r>
            <w:proofErr w:type="gramStart"/>
            <w:r w:rsidRPr="00FE3B36">
              <w:rPr>
                <w:rFonts w:ascii="Times" w:eastAsia="Batang" w:hAnsi="Times"/>
                <w:sz w:val="14"/>
                <w:szCs w:val="10"/>
                <w:lang w:val="en-US" w:eastAsia="en-US"/>
              </w:rPr>
              <w:t>down-selected</w:t>
            </w:r>
            <w:proofErr w:type="gramEnd"/>
            <w:r w:rsidRPr="00FE3B36">
              <w:rPr>
                <w:rFonts w:ascii="Times" w:eastAsia="Batang" w:hAnsi="Times"/>
                <w:sz w:val="14"/>
                <w:szCs w:val="10"/>
                <w:lang w:val="en-US" w:eastAsia="en-US"/>
              </w:rPr>
              <w:t>):</w:t>
            </w:r>
          </w:p>
          <w:p w14:paraId="3F6CE36A" w14:textId="77777777" w:rsidR="00FE3B36" w:rsidRPr="00FE3B36" w:rsidRDefault="00FE3B36" w:rsidP="00A14F07">
            <w:pPr>
              <w:numPr>
                <w:ilvl w:val="3"/>
                <w:numId w:val="33"/>
              </w:numPr>
              <w:overflowPunct/>
              <w:autoSpaceDE/>
              <w:autoSpaceDN/>
              <w:adjustRightInd/>
              <w:snapToGrid w:val="0"/>
              <w:spacing w:after="0"/>
              <w:textAlignment w:val="auto"/>
              <w:rPr>
                <w:rFonts w:ascii="Times" w:eastAsia="Batang" w:hAnsi="Times"/>
                <w:sz w:val="14"/>
                <w:szCs w:val="10"/>
                <w:lang w:val="en-US" w:eastAsia="en-US"/>
              </w:rPr>
            </w:pPr>
            <w:r w:rsidRPr="00FE3B36">
              <w:rPr>
                <w:rFonts w:ascii="Times" w:eastAsia="Batang" w:hAnsi="Times"/>
                <w:sz w:val="14"/>
                <w:szCs w:val="10"/>
                <w:lang w:val="en-US" w:eastAsia="en-US"/>
              </w:rPr>
              <w:t>Option A-1: only applied to semi-statically HARQ disabled processes</w:t>
            </w:r>
          </w:p>
          <w:p w14:paraId="4F5D4208" w14:textId="77777777" w:rsidR="00FE3B36" w:rsidRPr="00FE3B36" w:rsidRDefault="00FE3B36" w:rsidP="00A14F07">
            <w:pPr>
              <w:numPr>
                <w:ilvl w:val="3"/>
                <w:numId w:val="33"/>
              </w:numPr>
              <w:overflowPunct/>
              <w:autoSpaceDE/>
              <w:autoSpaceDN/>
              <w:adjustRightInd/>
              <w:snapToGrid w:val="0"/>
              <w:spacing w:after="0"/>
              <w:textAlignment w:val="auto"/>
              <w:rPr>
                <w:rFonts w:ascii="Times" w:eastAsia="Batang" w:hAnsi="Times"/>
                <w:sz w:val="14"/>
                <w:szCs w:val="10"/>
                <w:lang w:val="en-US" w:eastAsia="en-US"/>
              </w:rPr>
            </w:pPr>
            <w:r w:rsidRPr="00FE3B36">
              <w:rPr>
                <w:rFonts w:ascii="Times" w:eastAsia="Batang" w:hAnsi="Times"/>
                <w:sz w:val="14"/>
                <w:szCs w:val="10"/>
                <w:lang w:val="en-US" w:eastAsia="en-US"/>
              </w:rPr>
              <w:t>Option A-4: applied to both semi-statically HARQ disabled and enabled processes</w:t>
            </w:r>
          </w:p>
          <w:p w14:paraId="47BB15A8" w14:textId="77777777" w:rsidR="00FE3B36" w:rsidRPr="00FE3B36" w:rsidRDefault="00FE3B36" w:rsidP="00FE3B36">
            <w:pPr>
              <w:numPr>
                <w:ilvl w:val="2"/>
                <w:numId w:val="18"/>
              </w:numPr>
              <w:overflowPunct/>
              <w:autoSpaceDE/>
              <w:autoSpaceDN/>
              <w:adjustRightInd/>
              <w:snapToGrid w:val="0"/>
              <w:spacing w:after="0"/>
              <w:textAlignment w:val="auto"/>
              <w:rPr>
                <w:rFonts w:ascii="Times" w:eastAsia="Batang" w:hAnsi="Times"/>
                <w:sz w:val="14"/>
                <w:szCs w:val="10"/>
                <w:lang w:val="en-US" w:eastAsia="en-US"/>
              </w:rPr>
            </w:pPr>
            <w:r w:rsidRPr="00FE3B36">
              <w:rPr>
                <w:rFonts w:ascii="Times" w:eastAsia="Batang" w:hAnsi="Times"/>
                <w:sz w:val="14"/>
                <w:szCs w:val="10"/>
                <w:lang w:val="en-US" w:eastAsia="en-US"/>
              </w:rPr>
              <w:t>FFS for multiple TBs scheduled by single DCI</w:t>
            </w:r>
          </w:p>
          <w:p w14:paraId="6F3AA552" w14:textId="77777777" w:rsidR="00FE3B36" w:rsidRPr="00FE3B36" w:rsidRDefault="00FE3B36" w:rsidP="00FE3B36">
            <w:pPr>
              <w:numPr>
                <w:ilvl w:val="0"/>
                <w:numId w:val="18"/>
              </w:numPr>
              <w:overflowPunct/>
              <w:autoSpaceDE/>
              <w:autoSpaceDN/>
              <w:adjustRightInd/>
              <w:snapToGrid w:val="0"/>
              <w:spacing w:after="0"/>
              <w:textAlignment w:val="auto"/>
              <w:rPr>
                <w:rFonts w:ascii="Times" w:eastAsia="Batang" w:hAnsi="Times"/>
                <w:bCs/>
                <w:iCs/>
                <w:sz w:val="14"/>
                <w:szCs w:val="16"/>
                <w:lang w:val="en-US" w:eastAsia="x-none"/>
              </w:rPr>
            </w:pPr>
            <w:bookmarkStart w:id="1" w:name="_Hlk133322464"/>
            <w:r w:rsidRPr="00FE3B36">
              <w:rPr>
                <w:rFonts w:ascii="Times" w:eastAsia="Batang" w:hAnsi="Times"/>
                <w:bCs/>
                <w:iCs/>
                <w:sz w:val="14"/>
                <w:szCs w:val="16"/>
                <w:lang w:val="en-US" w:eastAsia="x-none"/>
              </w:rPr>
              <w:t>Option B: DCI-based HARQ enabling/disabling direct indication in case DCI solution enabling/disabling signaling is configured and per-HARQ process bitmap signaling is not configured (</w:t>
            </w:r>
            <w:proofErr w:type="gramStart"/>
            <w:r w:rsidRPr="00FE3B36">
              <w:rPr>
                <w:rFonts w:ascii="Times" w:eastAsia="Batang" w:hAnsi="Times"/>
                <w:bCs/>
                <w:iCs/>
                <w:sz w:val="14"/>
                <w:szCs w:val="16"/>
                <w:lang w:val="en-US" w:eastAsia="x-none"/>
              </w:rPr>
              <w:t>i.e.</w:t>
            </w:r>
            <w:proofErr w:type="gramEnd"/>
            <w:r w:rsidRPr="00FE3B36">
              <w:rPr>
                <w:rFonts w:ascii="Times" w:eastAsia="Batang" w:hAnsi="Times"/>
                <w:bCs/>
                <w:iCs/>
                <w:sz w:val="14"/>
                <w:szCs w:val="16"/>
                <w:lang w:val="en-US" w:eastAsia="x-none"/>
              </w:rPr>
              <w:t xml:space="preserve"> no bitmap is configured)</w:t>
            </w:r>
          </w:p>
          <w:p w14:paraId="37E52C15" w14:textId="77777777" w:rsidR="00FE3B36" w:rsidRPr="00FE3B36" w:rsidRDefault="00FE3B36" w:rsidP="00FE3B36">
            <w:pPr>
              <w:numPr>
                <w:ilvl w:val="1"/>
                <w:numId w:val="18"/>
              </w:numPr>
              <w:overflowPunct/>
              <w:autoSpaceDE/>
              <w:autoSpaceDN/>
              <w:adjustRightInd/>
              <w:snapToGrid w:val="0"/>
              <w:spacing w:after="0"/>
              <w:textAlignment w:val="auto"/>
              <w:rPr>
                <w:rFonts w:ascii="Times" w:eastAsia="Batang" w:hAnsi="Times"/>
                <w:sz w:val="14"/>
                <w:szCs w:val="10"/>
                <w:lang w:val="en-US" w:eastAsia="en-US"/>
              </w:rPr>
            </w:pPr>
            <w:r w:rsidRPr="00FE3B36">
              <w:rPr>
                <w:rFonts w:ascii="Times" w:eastAsia="Batang" w:hAnsi="Times"/>
                <w:sz w:val="14"/>
                <w:szCs w:val="10"/>
                <w:lang w:val="en-US" w:eastAsia="en-US"/>
              </w:rPr>
              <w:t>DCI-based mechanism is DCI signaling to directly indicate the HARQ feedback enable/disable for the corresponding transmission</w:t>
            </w:r>
          </w:p>
          <w:p w14:paraId="6DD8EDAE" w14:textId="77777777" w:rsidR="00FE3B36" w:rsidRPr="00FE3B36" w:rsidRDefault="00FE3B36" w:rsidP="00FE3B36">
            <w:pPr>
              <w:numPr>
                <w:ilvl w:val="2"/>
                <w:numId w:val="18"/>
              </w:numPr>
              <w:overflowPunct/>
              <w:autoSpaceDE/>
              <w:autoSpaceDN/>
              <w:adjustRightInd/>
              <w:snapToGrid w:val="0"/>
              <w:spacing w:after="0"/>
              <w:textAlignment w:val="auto"/>
              <w:rPr>
                <w:rFonts w:ascii="Times" w:eastAsia="Batang" w:hAnsi="Times"/>
                <w:sz w:val="14"/>
                <w:szCs w:val="10"/>
                <w:lang w:val="en-US" w:eastAsia="en-US"/>
              </w:rPr>
            </w:pPr>
            <w:r w:rsidRPr="00FE3B36">
              <w:rPr>
                <w:rFonts w:ascii="Times" w:eastAsia="Batang" w:hAnsi="Times"/>
                <w:sz w:val="14"/>
                <w:szCs w:val="10"/>
                <w:lang w:val="en-US" w:eastAsia="en-US"/>
              </w:rPr>
              <w:t>For single TB scheduled by DCI, DCI-based direct indication is applied to the scheduled TB</w:t>
            </w:r>
          </w:p>
          <w:bookmarkEnd w:id="1"/>
          <w:p w14:paraId="4651A5DF" w14:textId="02D07631" w:rsidR="00606D1F" w:rsidRPr="00606D1F" w:rsidRDefault="00FE3B36" w:rsidP="00606D1F">
            <w:pPr>
              <w:numPr>
                <w:ilvl w:val="2"/>
                <w:numId w:val="18"/>
              </w:numPr>
              <w:overflowPunct/>
              <w:autoSpaceDE/>
              <w:autoSpaceDN/>
              <w:adjustRightInd/>
              <w:snapToGrid w:val="0"/>
              <w:spacing w:after="0"/>
              <w:textAlignment w:val="auto"/>
              <w:rPr>
                <w:rFonts w:ascii="Times" w:eastAsia="Batang" w:hAnsi="Times"/>
                <w:szCs w:val="18"/>
                <w:lang w:val="en-US" w:eastAsia="en-US"/>
              </w:rPr>
            </w:pPr>
            <w:r w:rsidRPr="00FE3B36">
              <w:rPr>
                <w:rFonts w:ascii="Times" w:eastAsia="Batang" w:hAnsi="Times"/>
                <w:sz w:val="14"/>
                <w:szCs w:val="10"/>
                <w:lang w:val="en-US" w:eastAsia="en-US"/>
              </w:rPr>
              <w:t>FFS for multiple TBs scheduled by single DCI</w:t>
            </w:r>
          </w:p>
        </w:tc>
      </w:tr>
    </w:tbl>
    <w:p w14:paraId="22D3C535" w14:textId="17C56C3A" w:rsidR="00950592" w:rsidRDefault="00FE3B36" w:rsidP="00345AEC">
      <w:pPr>
        <w:pStyle w:val="BodyText"/>
        <w:spacing w:before="120"/>
        <w:rPr>
          <w:rFonts w:ascii="Times New Roman" w:hAnsi="Times New Roman"/>
          <w:lang w:eastAsia="ja-JP"/>
        </w:rPr>
      </w:pPr>
      <w:r>
        <w:rPr>
          <w:rFonts w:ascii="Times New Roman" w:hAnsi="Times New Roman"/>
          <w:lang w:eastAsia="ja-JP"/>
        </w:rPr>
        <w:lastRenderedPageBreak/>
        <w:t xml:space="preserve">In section 2.1, we provide </w:t>
      </w:r>
      <w:r w:rsidR="0083311F">
        <w:rPr>
          <w:rFonts w:ascii="Times New Roman" w:hAnsi="Times New Roman"/>
          <w:lang w:eastAsia="ja-JP"/>
        </w:rPr>
        <w:t>our view</w:t>
      </w:r>
      <w:r w:rsidR="00062571">
        <w:rPr>
          <w:rFonts w:ascii="Times New Roman" w:hAnsi="Times New Roman"/>
          <w:lang w:eastAsia="ja-JP"/>
        </w:rPr>
        <w:t xml:space="preserve"> on</w:t>
      </w:r>
      <w:r w:rsidR="0051533F">
        <w:rPr>
          <w:rFonts w:ascii="Times New Roman" w:hAnsi="Times New Roman"/>
          <w:lang w:eastAsia="ja-JP"/>
        </w:rPr>
        <w:t xml:space="preserve"> </w:t>
      </w:r>
      <w:r>
        <w:rPr>
          <w:rFonts w:ascii="Times New Roman" w:hAnsi="Times New Roman"/>
          <w:lang w:eastAsia="ja-JP"/>
        </w:rPr>
        <w:t xml:space="preserve">the </w:t>
      </w:r>
      <w:r w:rsidR="0083311F">
        <w:rPr>
          <w:rFonts w:ascii="Times New Roman" w:hAnsi="Times New Roman"/>
          <w:lang w:eastAsia="ja-JP"/>
        </w:rPr>
        <w:t xml:space="preserve">down-selection and FFSs in the </w:t>
      </w:r>
      <w:r>
        <w:rPr>
          <w:rFonts w:ascii="Times New Roman" w:hAnsi="Times New Roman"/>
          <w:lang w:eastAsia="ja-JP"/>
        </w:rPr>
        <w:t>above agreement</w:t>
      </w:r>
      <w:r w:rsidR="0051533F">
        <w:rPr>
          <w:rFonts w:ascii="Times New Roman" w:hAnsi="Times New Roman"/>
          <w:lang w:eastAsia="ja-JP"/>
        </w:rPr>
        <w:t xml:space="preserve"> for </w:t>
      </w:r>
      <w:r w:rsidR="0086404D">
        <w:rPr>
          <w:rFonts w:ascii="Times New Roman" w:hAnsi="Times New Roman"/>
          <w:lang w:eastAsia="ja-JP"/>
        </w:rPr>
        <w:t xml:space="preserve">both </w:t>
      </w:r>
      <w:r w:rsidR="00062571">
        <w:rPr>
          <w:rFonts w:ascii="Times New Roman" w:hAnsi="Times New Roman"/>
          <w:lang w:eastAsia="ja-JP"/>
        </w:rPr>
        <w:t>NB-IoT</w:t>
      </w:r>
      <w:r w:rsidR="0051533F">
        <w:rPr>
          <w:rFonts w:ascii="Times New Roman" w:hAnsi="Times New Roman"/>
          <w:lang w:eastAsia="ja-JP"/>
        </w:rPr>
        <w:t xml:space="preserve"> and </w:t>
      </w:r>
      <w:r w:rsidR="00062571">
        <w:rPr>
          <w:rFonts w:ascii="Times New Roman" w:hAnsi="Times New Roman"/>
          <w:lang w:eastAsia="ja-JP"/>
        </w:rPr>
        <w:t>LTE-MTC</w:t>
      </w:r>
      <w:r w:rsidR="0051533F">
        <w:rPr>
          <w:rFonts w:ascii="Times New Roman" w:hAnsi="Times New Roman"/>
          <w:lang w:eastAsia="ja-JP"/>
        </w:rPr>
        <w:t>.</w:t>
      </w:r>
    </w:p>
    <w:p w14:paraId="3B8B39B9" w14:textId="241DB4B2" w:rsidR="00051B76" w:rsidRDefault="00051B76" w:rsidP="00051B76">
      <w:pPr>
        <w:pStyle w:val="Heading2"/>
      </w:pPr>
      <w:r>
        <w:t>2.1</w:t>
      </w:r>
      <w:r>
        <w:tab/>
      </w:r>
      <w:r w:rsidR="00EF5D4B">
        <w:t>O</w:t>
      </w:r>
      <w:r>
        <w:t>n how “</w:t>
      </w:r>
      <w:r w:rsidRPr="003048E2">
        <w:rPr>
          <w:rFonts w:ascii="Times New Roman" w:hAnsi="Times New Roman"/>
          <w:i/>
          <w:iCs/>
        </w:rPr>
        <w:t>to configure/indicate enabling/disabling on HARQ feedback for downlink transmission</w:t>
      </w:r>
      <w:r>
        <w:t>”</w:t>
      </w:r>
    </w:p>
    <w:p w14:paraId="4C1CB337" w14:textId="083D85D2" w:rsidR="0083311F" w:rsidRDefault="0083311F" w:rsidP="00051B76">
      <w:pPr>
        <w:jc w:val="both"/>
      </w:pPr>
      <w:r>
        <w:t>There are two solutions that make use of “Option 3 DCI,” the solution tagged as “</w:t>
      </w:r>
      <w:r w:rsidRPr="00FE3B36">
        <w:rPr>
          <w:rFonts w:ascii="Times" w:eastAsia="Batang" w:hAnsi="Times"/>
          <w:sz w:val="14"/>
          <w:szCs w:val="10"/>
          <w:lang w:val="en-US" w:eastAsia="en-US"/>
        </w:rPr>
        <w:t>Option A: when both per-HARQ process bitmap and DCI solution enabling/disabling signaling are configured</w:t>
      </w:r>
      <w:r>
        <w:t xml:space="preserve">” and the solution tagged </w:t>
      </w:r>
      <w:r w:rsidR="00740CC8">
        <w:t xml:space="preserve">as </w:t>
      </w:r>
      <w:r>
        <w:t>“</w:t>
      </w:r>
      <w:r w:rsidRPr="00FE3B36">
        <w:rPr>
          <w:rFonts w:ascii="Times" w:eastAsia="Batang" w:hAnsi="Times"/>
          <w:bCs/>
          <w:iCs/>
          <w:sz w:val="14"/>
          <w:szCs w:val="16"/>
          <w:lang w:val="en-US" w:eastAsia="x-none"/>
        </w:rPr>
        <w:t>Option B: DCI-based HARQ enabling/disabling direct indication in case DCI solution enabling/disabling signaling is configured and per-HARQ process bitmap signaling is not configured (i.e. no bitmap is configured)</w:t>
      </w:r>
      <w:r>
        <w:t>”, which are discussed below in sections 2.1.1 and 2.1.2 respectively.</w:t>
      </w:r>
    </w:p>
    <w:p w14:paraId="552AE013" w14:textId="20BE5196" w:rsidR="0083311F" w:rsidRDefault="0083311F" w:rsidP="0083311F">
      <w:pPr>
        <w:pStyle w:val="Heading3"/>
      </w:pPr>
      <w:r>
        <w:t>2.1.1</w:t>
      </w:r>
      <w:r>
        <w:tab/>
        <w:t xml:space="preserve">Option A: </w:t>
      </w:r>
      <w:r w:rsidRPr="0083311F">
        <w:t xml:space="preserve">when both per-HARQ process bitmap and DCI solution enabling/disabling </w:t>
      </w:r>
      <w:proofErr w:type="spellStart"/>
      <w:r w:rsidRPr="0083311F">
        <w:t>signaling</w:t>
      </w:r>
      <w:proofErr w:type="spellEnd"/>
      <w:r w:rsidRPr="0083311F">
        <w:t xml:space="preserve"> are configured</w:t>
      </w:r>
    </w:p>
    <w:p w14:paraId="55463350" w14:textId="599CCBD8" w:rsidR="0083311F" w:rsidRDefault="0083311F" w:rsidP="00051B76">
      <w:pPr>
        <w:jc w:val="both"/>
      </w:pPr>
      <w:r>
        <w:t>According with the agreement from RAN1# 112-bis-e, Option A</w:t>
      </w:r>
      <w:r w:rsidR="00391715">
        <w:t xml:space="preserve"> is described as follows:</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629"/>
      </w:tblGrid>
      <w:tr w:rsidR="00391715" w14:paraId="0EA02A5E" w14:textId="77777777" w:rsidTr="00391715">
        <w:tc>
          <w:tcPr>
            <w:tcW w:w="9629" w:type="dxa"/>
          </w:tcPr>
          <w:p w14:paraId="31861C09" w14:textId="77777777" w:rsidR="00391715" w:rsidRPr="00FE3B36" w:rsidRDefault="00391715" w:rsidP="00391715">
            <w:pPr>
              <w:numPr>
                <w:ilvl w:val="0"/>
                <w:numId w:val="18"/>
              </w:numPr>
              <w:overflowPunct/>
              <w:autoSpaceDE/>
              <w:autoSpaceDN/>
              <w:adjustRightInd/>
              <w:snapToGrid w:val="0"/>
              <w:spacing w:after="0"/>
              <w:textAlignment w:val="auto"/>
              <w:rPr>
                <w:rFonts w:ascii="Times" w:eastAsia="Batang" w:hAnsi="Times"/>
                <w:sz w:val="14"/>
                <w:szCs w:val="10"/>
                <w:lang w:val="en-US" w:eastAsia="en-US"/>
              </w:rPr>
            </w:pPr>
            <w:r w:rsidRPr="00FE3B36">
              <w:rPr>
                <w:rFonts w:ascii="Times" w:eastAsia="Batang" w:hAnsi="Times"/>
                <w:sz w:val="14"/>
                <w:szCs w:val="10"/>
                <w:lang w:val="en-US" w:eastAsia="en-US"/>
              </w:rPr>
              <w:t>Option A: when both per-HARQ process bitmap and DCI solution enabling/disabling signaling are configured</w:t>
            </w:r>
          </w:p>
          <w:p w14:paraId="00EE4E7B" w14:textId="77777777" w:rsidR="00391715" w:rsidRPr="00FE3B36" w:rsidRDefault="00391715" w:rsidP="00391715">
            <w:pPr>
              <w:numPr>
                <w:ilvl w:val="1"/>
                <w:numId w:val="18"/>
              </w:numPr>
              <w:overflowPunct/>
              <w:autoSpaceDE/>
              <w:autoSpaceDN/>
              <w:adjustRightInd/>
              <w:snapToGrid w:val="0"/>
              <w:spacing w:after="0"/>
              <w:textAlignment w:val="auto"/>
              <w:rPr>
                <w:rFonts w:ascii="Times" w:eastAsia="Batang" w:hAnsi="Times"/>
                <w:sz w:val="14"/>
                <w:szCs w:val="10"/>
                <w:lang w:val="en-US" w:eastAsia="en-US"/>
              </w:rPr>
            </w:pPr>
            <w:r w:rsidRPr="00FE3B36">
              <w:rPr>
                <w:rFonts w:ascii="Times" w:eastAsia="Batang" w:hAnsi="Times"/>
                <w:sz w:val="14"/>
                <w:szCs w:val="10"/>
                <w:lang w:val="en-US" w:eastAsia="en-US"/>
              </w:rPr>
              <w:t>DCI-based overridden mechanism is DCI signaling to reverse the HARQ feedback enable/disable for the corresponding transmission from per-HARQ process RRC configuration</w:t>
            </w:r>
          </w:p>
          <w:p w14:paraId="5145638E" w14:textId="77777777" w:rsidR="00391715" w:rsidRPr="00FE3B36" w:rsidRDefault="00391715" w:rsidP="00391715">
            <w:pPr>
              <w:numPr>
                <w:ilvl w:val="2"/>
                <w:numId w:val="18"/>
              </w:numPr>
              <w:overflowPunct/>
              <w:autoSpaceDE/>
              <w:autoSpaceDN/>
              <w:adjustRightInd/>
              <w:snapToGrid w:val="0"/>
              <w:spacing w:after="0"/>
              <w:textAlignment w:val="auto"/>
              <w:rPr>
                <w:rFonts w:ascii="Times" w:eastAsia="Batang" w:hAnsi="Times"/>
                <w:sz w:val="14"/>
                <w:szCs w:val="10"/>
                <w:lang w:val="en-US" w:eastAsia="en-US"/>
              </w:rPr>
            </w:pPr>
            <w:r w:rsidRPr="00FE3B36">
              <w:rPr>
                <w:rFonts w:ascii="Times" w:eastAsia="Batang" w:hAnsi="Times"/>
                <w:sz w:val="14"/>
                <w:szCs w:val="10"/>
                <w:lang w:val="en-US" w:eastAsia="en-US"/>
              </w:rPr>
              <w:t xml:space="preserve">For single TB scheduled by DCI, the DCI based overridden indication is applied to one of the following options (to be </w:t>
            </w:r>
            <w:proofErr w:type="gramStart"/>
            <w:r w:rsidRPr="00FE3B36">
              <w:rPr>
                <w:rFonts w:ascii="Times" w:eastAsia="Batang" w:hAnsi="Times"/>
                <w:sz w:val="14"/>
                <w:szCs w:val="10"/>
                <w:lang w:val="en-US" w:eastAsia="en-US"/>
              </w:rPr>
              <w:t>down-selected</w:t>
            </w:r>
            <w:proofErr w:type="gramEnd"/>
            <w:r w:rsidRPr="00FE3B36">
              <w:rPr>
                <w:rFonts w:ascii="Times" w:eastAsia="Batang" w:hAnsi="Times"/>
                <w:sz w:val="14"/>
                <w:szCs w:val="10"/>
                <w:lang w:val="en-US" w:eastAsia="en-US"/>
              </w:rPr>
              <w:t>):</w:t>
            </w:r>
          </w:p>
          <w:p w14:paraId="6E091221" w14:textId="77777777" w:rsidR="00391715" w:rsidRPr="00FE3B36" w:rsidRDefault="00391715" w:rsidP="00A14F07">
            <w:pPr>
              <w:numPr>
                <w:ilvl w:val="3"/>
                <w:numId w:val="33"/>
              </w:numPr>
              <w:overflowPunct/>
              <w:autoSpaceDE/>
              <w:autoSpaceDN/>
              <w:adjustRightInd/>
              <w:snapToGrid w:val="0"/>
              <w:spacing w:after="0"/>
              <w:textAlignment w:val="auto"/>
              <w:rPr>
                <w:rFonts w:ascii="Times" w:eastAsia="Batang" w:hAnsi="Times"/>
                <w:sz w:val="14"/>
                <w:szCs w:val="10"/>
                <w:lang w:val="en-US" w:eastAsia="en-US"/>
              </w:rPr>
            </w:pPr>
            <w:r w:rsidRPr="00FE3B36">
              <w:rPr>
                <w:rFonts w:ascii="Times" w:eastAsia="Batang" w:hAnsi="Times"/>
                <w:sz w:val="14"/>
                <w:szCs w:val="10"/>
                <w:lang w:val="en-US" w:eastAsia="en-US"/>
              </w:rPr>
              <w:t>Option A-1: only applied to semi-statically HARQ disabled processes</w:t>
            </w:r>
          </w:p>
          <w:p w14:paraId="6D097598" w14:textId="77777777" w:rsidR="00391715" w:rsidRPr="00FE3B36" w:rsidRDefault="00391715" w:rsidP="00A14F07">
            <w:pPr>
              <w:numPr>
                <w:ilvl w:val="3"/>
                <w:numId w:val="33"/>
              </w:numPr>
              <w:overflowPunct/>
              <w:autoSpaceDE/>
              <w:autoSpaceDN/>
              <w:adjustRightInd/>
              <w:snapToGrid w:val="0"/>
              <w:spacing w:after="0"/>
              <w:textAlignment w:val="auto"/>
              <w:rPr>
                <w:rFonts w:ascii="Times" w:eastAsia="Batang" w:hAnsi="Times"/>
                <w:sz w:val="14"/>
                <w:szCs w:val="10"/>
                <w:lang w:val="en-US" w:eastAsia="en-US"/>
              </w:rPr>
            </w:pPr>
            <w:r w:rsidRPr="00FE3B36">
              <w:rPr>
                <w:rFonts w:ascii="Times" w:eastAsia="Batang" w:hAnsi="Times"/>
                <w:sz w:val="14"/>
                <w:szCs w:val="10"/>
                <w:lang w:val="en-US" w:eastAsia="en-US"/>
              </w:rPr>
              <w:t>Option A-4: applied to both semi-statically HARQ disabled and enabled processes</w:t>
            </w:r>
          </w:p>
          <w:p w14:paraId="0E027070" w14:textId="0136597E" w:rsidR="00391715" w:rsidRPr="00391715" w:rsidRDefault="00391715" w:rsidP="00391715">
            <w:pPr>
              <w:numPr>
                <w:ilvl w:val="2"/>
                <w:numId w:val="18"/>
              </w:numPr>
              <w:overflowPunct/>
              <w:autoSpaceDE/>
              <w:autoSpaceDN/>
              <w:adjustRightInd/>
              <w:snapToGrid w:val="0"/>
              <w:spacing w:after="0"/>
              <w:textAlignment w:val="auto"/>
              <w:rPr>
                <w:rFonts w:ascii="Times" w:eastAsia="Batang" w:hAnsi="Times"/>
                <w:sz w:val="14"/>
                <w:szCs w:val="10"/>
                <w:lang w:val="en-US" w:eastAsia="en-US"/>
              </w:rPr>
            </w:pPr>
            <w:r w:rsidRPr="00FE3B36">
              <w:rPr>
                <w:rFonts w:ascii="Times" w:eastAsia="Batang" w:hAnsi="Times"/>
                <w:sz w:val="14"/>
                <w:szCs w:val="10"/>
                <w:lang w:val="en-US" w:eastAsia="en-US"/>
              </w:rPr>
              <w:t>FFS for multiple TBs scheduled by single DCI</w:t>
            </w:r>
          </w:p>
        </w:tc>
      </w:tr>
    </w:tbl>
    <w:p w14:paraId="062B49A2" w14:textId="77777777" w:rsidR="00391715" w:rsidRDefault="00391715" w:rsidP="00051B76">
      <w:pPr>
        <w:jc w:val="both"/>
      </w:pPr>
    </w:p>
    <w:p w14:paraId="411B5337" w14:textId="5A0C28AB" w:rsidR="00391715" w:rsidRPr="00391715" w:rsidRDefault="00391715" w:rsidP="00431B12">
      <w:pPr>
        <w:overflowPunct/>
        <w:autoSpaceDE/>
        <w:autoSpaceDN/>
        <w:adjustRightInd/>
        <w:snapToGrid w:val="0"/>
        <w:spacing w:after="0"/>
        <w:jc w:val="both"/>
        <w:textAlignment w:val="auto"/>
        <w:rPr>
          <w:rFonts w:ascii="Times" w:eastAsia="Batang" w:hAnsi="Times"/>
          <w:sz w:val="14"/>
          <w:szCs w:val="10"/>
          <w:lang w:val="en-US" w:eastAsia="en-US"/>
        </w:rPr>
      </w:pPr>
      <w:r>
        <w:t>For “</w:t>
      </w:r>
      <w:r w:rsidRPr="00FE3B36">
        <w:rPr>
          <w:rFonts w:ascii="Times" w:eastAsia="Batang" w:hAnsi="Times"/>
          <w:sz w:val="14"/>
          <w:szCs w:val="10"/>
          <w:lang w:val="en-US" w:eastAsia="en-US"/>
        </w:rPr>
        <w:t>Option A</w:t>
      </w:r>
      <w:r>
        <w:t>” it is stated that the “</w:t>
      </w:r>
      <w:r w:rsidRPr="00FE3B36">
        <w:rPr>
          <w:rFonts w:ascii="Times" w:eastAsia="Batang" w:hAnsi="Times"/>
          <w:sz w:val="14"/>
          <w:szCs w:val="10"/>
          <w:lang w:val="en-US" w:eastAsia="en-US"/>
        </w:rPr>
        <w:t>DCI-based overridden mechanism is DCI signaling to reverse the HARQ feedback enable/disable for the corresponding transmission from per-HARQ process RRC configuration</w:t>
      </w:r>
      <w:r>
        <w:t>,” and that “</w:t>
      </w:r>
      <w:r w:rsidRPr="00FE3B36">
        <w:rPr>
          <w:rFonts w:ascii="Times" w:eastAsia="Batang" w:hAnsi="Times"/>
          <w:sz w:val="14"/>
          <w:szCs w:val="10"/>
          <w:lang w:val="en-US" w:eastAsia="en-US"/>
        </w:rPr>
        <w:t>For single TB scheduled by DCI, the DCI based overridden indication is applied to one of the following options (to be down-selected):</w:t>
      </w:r>
      <w:r>
        <w:rPr>
          <w:rFonts w:ascii="Times" w:eastAsia="Batang" w:hAnsi="Times"/>
          <w:sz w:val="14"/>
          <w:szCs w:val="10"/>
          <w:lang w:val="en-US" w:eastAsia="en-US"/>
        </w:rPr>
        <w:t xml:space="preserve"> </w:t>
      </w:r>
      <w:r w:rsidRPr="00FE3B36">
        <w:rPr>
          <w:rFonts w:ascii="Times" w:eastAsia="Batang" w:hAnsi="Times"/>
          <w:sz w:val="14"/>
          <w:szCs w:val="10"/>
          <w:lang w:val="en-US" w:eastAsia="en-US"/>
        </w:rPr>
        <w:t>Option A-1: only applied to semi-statically HARQ disabled processes</w:t>
      </w:r>
      <w:r>
        <w:rPr>
          <w:rFonts w:ascii="Times" w:eastAsia="Batang" w:hAnsi="Times"/>
          <w:sz w:val="14"/>
          <w:szCs w:val="10"/>
          <w:lang w:val="en-US" w:eastAsia="en-US"/>
        </w:rPr>
        <w:t xml:space="preserve">, </w:t>
      </w:r>
      <w:r w:rsidRPr="00FE3B36">
        <w:rPr>
          <w:rFonts w:ascii="Times" w:eastAsia="Batang" w:hAnsi="Times"/>
          <w:sz w:val="14"/>
          <w:szCs w:val="10"/>
          <w:lang w:val="en-US" w:eastAsia="en-US"/>
        </w:rPr>
        <w:t>Option A-4: applied to both semi-statically HARQ disabled and enabled processes</w:t>
      </w:r>
      <w:r>
        <w:t>”.</w:t>
      </w:r>
    </w:p>
    <w:p w14:paraId="016EE880" w14:textId="77777777" w:rsidR="00391715" w:rsidRPr="00391715" w:rsidRDefault="00391715" w:rsidP="00391715">
      <w:pPr>
        <w:overflowPunct/>
        <w:autoSpaceDE/>
        <w:autoSpaceDN/>
        <w:adjustRightInd/>
        <w:snapToGrid w:val="0"/>
        <w:spacing w:after="0"/>
        <w:textAlignment w:val="auto"/>
        <w:rPr>
          <w:rFonts w:ascii="Times" w:eastAsia="Batang" w:hAnsi="Times"/>
          <w:sz w:val="14"/>
          <w:szCs w:val="10"/>
          <w:lang w:val="en-US" w:eastAsia="en-US"/>
        </w:rPr>
      </w:pPr>
    </w:p>
    <w:p w14:paraId="1C601E79" w14:textId="2E164885" w:rsidR="00AA05A4" w:rsidRDefault="00391715" w:rsidP="00391715">
      <w:pPr>
        <w:pStyle w:val="Observation"/>
        <w:ind w:left="1701" w:hanging="1701"/>
      </w:pPr>
      <w:bookmarkStart w:id="2" w:name="_Toc134801039"/>
      <w:r>
        <w:t>For “</w:t>
      </w:r>
      <w:r w:rsidRPr="00133F3B">
        <w:rPr>
          <w:i/>
          <w:iCs/>
          <w:color w:val="767171" w:themeColor="background2" w:themeShade="80"/>
        </w:rPr>
        <w:t xml:space="preserve">Option A: when both per-HARQ process bitmap and DCI solution enabling/disabling </w:t>
      </w:r>
      <w:proofErr w:type="spellStart"/>
      <w:r w:rsidRPr="00133F3B">
        <w:rPr>
          <w:i/>
          <w:iCs/>
          <w:color w:val="767171" w:themeColor="background2" w:themeShade="80"/>
        </w:rPr>
        <w:t>signaling</w:t>
      </w:r>
      <w:proofErr w:type="spellEnd"/>
      <w:r w:rsidRPr="00133F3B">
        <w:rPr>
          <w:i/>
          <w:iCs/>
          <w:color w:val="767171" w:themeColor="background2" w:themeShade="80"/>
        </w:rPr>
        <w:t xml:space="preserve"> are configured</w:t>
      </w:r>
      <w:r w:rsidRPr="00AA05A4">
        <w:t>,</w:t>
      </w:r>
      <w:r>
        <w:t>” in our understanding</w:t>
      </w:r>
      <w:r w:rsidR="00AA05A4">
        <w:t xml:space="preserve"> it is possible to achieve full-flexibility via a proper configuration of the </w:t>
      </w:r>
      <w:r w:rsidR="00606D1F">
        <w:t>“</w:t>
      </w:r>
      <w:r w:rsidR="00AA05A4">
        <w:t>HARQ feedback bitmap</w:t>
      </w:r>
      <w:r w:rsidR="00606D1F">
        <w:t>”</w:t>
      </w:r>
      <w:r w:rsidR="00AA05A4">
        <w:t xml:space="preserve"> regardless of whether “</w:t>
      </w:r>
      <w:r w:rsidR="00AA05A4" w:rsidRPr="00133F3B">
        <w:rPr>
          <w:color w:val="767171" w:themeColor="background2" w:themeShade="80"/>
        </w:rPr>
        <w:t>Option A-1</w:t>
      </w:r>
      <w:r w:rsidR="00AA05A4">
        <w:t>” or “</w:t>
      </w:r>
      <w:r w:rsidR="00AA05A4" w:rsidRPr="00133F3B">
        <w:rPr>
          <w:color w:val="767171" w:themeColor="background2" w:themeShade="80"/>
        </w:rPr>
        <w:t>Option A-4</w:t>
      </w:r>
      <w:r w:rsidR="00AA05A4">
        <w:t>” were chosen.</w:t>
      </w:r>
      <w:bookmarkEnd w:id="2"/>
      <w:r w:rsidR="00AA05A4">
        <w:t xml:space="preserve"> </w:t>
      </w:r>
    </w:p>
    <w:p w14:paraId="6E18E63F" w14:textId="4A54CE67" w:rsidR="00391715" w:rsidRDefault="00AA05A4" w:rsidP="00391715">
      <w:pPr>
        <w:pStyle w:val="Observation"/>
        <w:ind w:left="1701" w:hanging="1701"/>
      </w:pPr>
      <w:bookmarkStart w:id="3" w:name="_Toc134801040"/>
      <w:r>
        <w:t>For “</w:t>
      </w:r>
      <w:r w:rsidRPr="00133F3B">
        <w:rPr>
          <w:i/>
          <w:iCs/>
          <w:color w:val="767171" w:themeColor="background2" w:themeShade="80"/>
        </w:rPr>
        <w:t xml:space="preserve">Option A: when both per-HARQ process bitmap and DCI solution enabling/disabling </w:t>
      </w:r>
      <w:proofErr w:type="spellStart"/>
      <w:r w:rsidRPr="00133F3B">
        <w:rPr>
          <w:i/>
          <w:iCs/>
          <w:color w:val="767171" w:themeColor="background2" w:themeShade="80"/>
        </w:rPr>
        <w:t>signaling</w:t>
      </w:r>
      <w:proofErr w:type="spellEnd"/>
      <w:r w:rsidRPr="00133F3B">
        <w:rPr>
          <w:i/>
          <w:iCs/>
          <w:color w:val="767171" w:themeColor="background2" w:themeShade="80"/>
        </w:rPr>
        <w:t xml:space="preserve"> are configured</w:t>
      </w:r>
      <w:r w:rsidRPr="00AA05A4">
        <w:t>,</w:t>
      </w:r>
      <w:r>
        <w:t>” towards down-selecting between “</w:t>
      </w:r>
      <w:r w:rsidRPr="00133F3B">
        <w:rPr>
          <w:color w:val="767171" w:themeColor="background2" w:themeShade="80"/>
        </w:rPr>
        <w:t>Option A-1</w:t>
      </w:r>
      <w:r>
        <w:t>” or “</w:t>
      </w:r>
      <w:r w:rsidRPr="00133F3B">
        <w:rPr>
          <w:color w:val="767171" w:themeColor="background2" w:themeShade="80"/>
        </w:rPr>
        <w:t>Option A-4</w:t>
      </w:r>
      <w:r>
        <w:t xml:space="preserve">”, the </w:t>
      </w:r>
      <w:r w:rsidR="00360226">
        <w:t>option</w:t>
      </w:r>
      <w:r>
        <w:t xml:space="preserve"> offering commonality DCI-design-wise with respect to “Option B” (where only </w:t>
      </w:r>
      <w:r w:rsidRPr="00AA05A4">
        <w:t xml:space="preserve">DCI solution enabling/disabling </w:t>
      </w:r>
      <w:proofErr w:type="spellStart"/>
      <w:r w:rsidRPr="00AA05A4">
        <w:t>signaling</w:t>
      </w:r>
      <w:proofErr w:type="spellEnd"/>
      <w:r w:rsidRPr="00AA05A4">
        <w:t xml:space="preserve"> is configured</w:t>
      </w:r>
      <w:r>
        <w:t>) should be the one to be selected.</w:t>
      </w:r>
      <w:bookmarkEnd w:id="3"/>
    </w:p>
    <w:p w14:paraId="349E445E" w14:textId="7A6ED2B9" w:rsidR="00431B12" w:rsidRDefault="00431B12" w:rsidP="00431B12">
      <w:pPr>
        <w:pStyle w:val="Heading4"/>
      </w:pPr>
      <w:r>
        <w:t>2.1.1.1</w:t>
      </w:r>
      <w:r>
        <w:tab/>
        <w:t xml:space="preserve">Option A-1: </w:t>
      </w:r>
      <w:r w:rsidRPr="00431B12">
        <w:t>only applied to semi-statically HARQ disabled processes</w:t>
      </w:r>
    </w:p>
    <w:p w14:paraId="7BD009FE" w14:textId="2C4C7CF0" w:rsidR="0083311F" w:rsidRDefault="00810E71" w:rsidP="00051B76">
      <w:pPr>
        <w:jc w:val="both"/>
      </w:pPr>
      <w:r>
        <w:t xml:space="preserve">The table below illustrates the applicability of “Option A-1” using as an example a 2-bit </w:t>
      </w:r>
      <w:r w:rsidR="00E17367">
        <w:t xml:space="preserve">HARQ feedback </w:t>
      </w:r>
      <w:r>
        <w:t xml:space="preserve">bitmap. </w:t>
      </w:r>
    </w:p>
    <w:p w14:paraId="0D61D9E2" w14:textId="1D63AD54" w:rsidR="00E17367" w:rsidRPr="00E17367" w:rsidRDefault="00E17367" w:rsidP="00E17367">
      <w:pPr>
        <w:jc w:val="center"/>
        <w:rPr>
          <w:b/>
          <w:bCs/>
          <w:sz w:val="16"/>
          <w:szCs w:val="16"/>
        </w:rPr>
      </w:pPr>
      <w:r w:rsidRPr="00E17367">
        <w:rPr>
          <w:b/>
          <w:bCs/>
          <w:sz w:val="16"/>
          <w:szCs w:val="16"/>
        </w:rPr>
        <w:t>Table 1: Example of the applicability of “Option A-1” using a 2-bit HARQ feedback bitmap.</w:t>
      </w:r>
    </w:p>
    <w:tbl>
      <w:tblPr>
        <w:tblStyle w:val="TableGrid"/>
        <w:tblW w:w="0" w:type="auto"/>
        <w:tblLook w:val="04A0" w:firstRow="1" w:lastRow="0" w:firstColumn="1" w:lastColumn="0" w:noHBand="0" w:noVBand="1"/>
      </w:tblPr>
      <w:tblGrid>
        <w:gridCol w:w="2407"/>
        <w:gridCol w:w="2407"/>
        <w:gridCol w:w="2407"/>
        <w:gridCol w:w="2408"/>
      </w:tblGrid>
      <w:tr w:rsidR="00431B12" w14:paraId="4BD0B071" w14:textId="77777777" w:rsidTr="0093041B">
        <w:tc>
          <w:tcPr>
            <w:tcW w:w="9629" w:type="dxa"/>
            <w:gridSpan w:val="4"/>
          </w:tcPr>
          <w:p w14:paraId="408E719F" w14:textId="77777777" w:rsidR="00431B12" w:rsidRDefault="00431B12" w:rsidP="00051B76">
            <w:pPr>
              <w:jc w:val="both"/>
              <w:rPr>
                <w:sz w:val="14"/>
                <w:szCs w:val="14"/>
                <w:lang w:val="en-US"/>
              </w:rPr>
            </w:pPr>
            <w:r>
              <w:rPr>
                <w:sz w:val="14"/>
                <w:szCs w:val="14"/>
                <w:lang w:val="en-US"/>
              </w:rPr>
              <w:t>Option A-1</w:t>
            </w:r>
            <w:r w:rsidRPr="007142A4">
              <w:rPr>
                <w:sz w:val="14"/>
                <w:szCs w:val="14"/>
                <w:lang w:val="en-US"/>
              </w:rPr>
              <w:t xml:space="preserve"> “</w:t>
            </w:r>
            <w:r w:rsidRPr="00BD3C06">
              <w:rPr>
                <w:i/>
                <w:iCs/>
                <w:color w:val="ED7D31" w:themeColor="accent2"/>
                <w:sz w:val="14"/>
                <w:szCs w:val="14"/>
                <w:lang w:val="en-US"/>
              </w:rPr>
              <w:t xml:space="preserve">only applied to semi-statically HARQ </w:t>
            </w:r>
            <w:r>
              <w:rPr>
                <w:i/>
                <w:iCs/>
                <w:color w:val="ED7D31" w:themeColor="accent2"/>
                <w:sz w:val="14"/>
                <w:szCs w:val="14"/>
                <w:lang w:val="en-US"/>
              </w:rPr>
              <w:t xml:space="preserve">feedback </w:t>
            </w:r>
            <w:r w:rsidRPr="00BD3C06">
              <w:rPr>
                <w:i/>
                <w:iCs/>
                <w:color w:val="ED7D31" w:themeColor="accent2"/>
                <w:sz w:val="14"/>
                <w:szCs w:val="14"/>
                <w:lang w:val="en-US"/>
              </w:rPr>
              <w:t>disabled processes</w:t>
            </w:r>
            <w:r w:rsidRPr="007142A4">
              <w:rPr>
                <w:sz w:val="14"/>
                <w:szCs w:val="14"/>
                <w:lang w:val="en-US"/>
              </w:rPr>
              <w:t>”</w:t>
            </w:r>
            <w:r>
              <w:rPr>
                <w:sz w:val="14"/>
                <w:szCs w:val="14"/>
                <w:lang w:val="en-US"/>
              </w:rPr>
              <w:t>.</w:t>
            </w:r>
          </w:p>
          <w:p w14:paraId="6469D9AD" w14:textId="33A9BF06" w:rsidR="00431B12" w:rsidRDefault="00431B12" w:rsidP="00051B76">
            <w:pPr>
              <w:jc w:val="both"/>
            </w:pPr>
            <w:r>
              <w:rPr>
                <w:sz w:val="12"/>
                <w:szCs w:val="12"/>
              </w:rPr>
              <w:t>Assuming two HARQ processes and a 2-bit bitmap (MSB HARQ Process#0, LSB HARQ process#1), where 0 means HARQ feedback disabled and 1 means HARQ feedback enabled.</w:t>
            </w:r>
          </w:p>
        </w:tc>
      </w:tr>
      <w:tr w:rsidR="00431B12" w14:paraId="1817BC07" w14:textId="77777777" w:rsidTr="00431B12">
        <w:tc>
          <w:tcPr>
            <w:tcW w:w="2407" w:type="dxa"/>
          </w:tcPr>
          <w:p w14:paraId="1EF4EAB5" w14:textId="77777777" w:rsidR="00431B12" w:rsidRDefault="00431B12" w:rsidP="00431B12">
            <w:pPr>
              <w:rPr>
                <w:sz w:val="12"/>
                <w:szCs w:val="12"/>
              </w:rPr>
            </w:pPr>
            <w:r>
              <w:rPr>
                <w:sz w:val="12"/>
                <w:szCs w:val="12"/>
              </w:rPr>
              <w:t>00</w:t>
            </w:r>
          </w:p>
          <w:p w14:paraId="34DCE7F6" w14:textId="463EF15A" w:rsidR="00431B12" w:rsidRDefault="00431B12" w:rsidP="00A14F07">
            <w:pPr>
              <w:pStyle w:val="ListParagraph"/>
              <w:numPr>
                <w:ilvl w:val="0"/>
                <w:numId w:val="31"/>
              </w:numPr>
              <w:rPr>
                <w:rFonts w:ascii="Times New Roman" w:hAnsi="Times New Roman"/>
                <w:sz w:val="12"/>
                <w:szCs w:val="12"/>
                <w:lang w:val="de-DE" w:eastAsia="ja-JP"/>
              </w:rPr>
            </w:pPr>
            <w:r w:rsidRPr="001C3256">
              <w:rPr>
                <w:rFonts w:ascii="Times New Roman" w:hAnsi="Times New Roman"/>
                <w:sz w:val="12"/>
                <w:szCs w:val="12"/>
                <w:lang w:val="de-DE" w:eastAsia="ja-JP"/>
              </w:rPr>
              <w:t xml:space="preserve">Applying Option 3 to HARQ process#0, </w:t>
            </w:r>
            <w:r w:rsidRPr="00830D32">
              <w:rPr>
                <w:rFonts w:ascii="Times New Roman" w:hAnsi="Times New Roman"/>
                <w:color w:val="00B050"/>
                <w:sz w:val="12"/>
                <w:szCs w:val="12"/>
                <w:lang w:val="de-DE" w:eastAsia="ja-JP"/>
              </w:rPr>
              <w:t xml:space="preserve">it should be </w:t>
            </w:r>
            <w:r w:rsidRPr="00830D32">
              <w:rPr>
                <w:rFonts w:ascii="Times New Roman" w:hAnsi="Times New Roman"/>
                <w:color w:val="00B050"/>
                <w:sz w:val="12"/>
                <w:szCs w:val="12"/>
                <w:lang w:val="de-DE" w:eastAsia="ja-JP"/>
              </w:rPr>
              <w:lastRenderedPageBreak/>
              <w:t xml:space="preserve">possible to </w:t>
            </w:r>
            <w:r>
              <w:rPr>
                <w:rFonts w:ascii="Times New Roman" w:hAnsi="Times New Roman"/>
                <w:color w:val="00B050"/>
                <w:sz w:val="12"/>
                <w:szCs w:val="12"/>
                <w:lang w:val="de-DE" w:eastAsia="ja-JP"/>
              </w:rPr>
              <w:t>reverse</w:t>
            </w:r>
            <w:r w:rsidRPr="00830D32">
              <w:rPr>
                <w:rFonts w:ascii="Times New Roman" w:hAnsi="Times New Roman"/>
                <w:color w:val="00B050"/>
                <w:sz w:val="12"/>
                <w:szCs w:val="12"/>
                <w:lang w:val="de-DE" w:eastAsia="ja-JP"/>
              </w:rPr>
              <w:t xml:space="preserve"> </w:t>
            </w:r>
            <w:r>
              <w:rPr>
                <w:rFonts w:ascii="Times New Roman" w:hAnsi="Times New Roman"/>
                <w:color w:val="00B050"/>
                <w:sz w:val="12"/>
                <w:szCs w:val="12"/>
                <w:lang w:val="de-DE" w:eastAsia="ja-JP"/>
              </w:rPr>
              <w:t xml:space="preserve">the HARQ feedback </w:t>
            </w:r>
            <w:r w:rsidRPr="00830D32">
              <w:rPr>
                <w:rFonts w:ascii="Times New Roman" w:hAnsi="Times New Roman"/>
                <w:color w:val="00B050"/>
                <w:sz w:val="12"/>
                <w:szCs w:val="12"/>
                <w:lang w:val="de-DE" w:eastAsia="ja-JP"/>
              </w:rPr>
              <w:t>from 0 to 1</w:t>
            </w:r>
            <w:r>
              <w:rPr>
                <w:rFonts w:ascii="Times New Roman" w:hAnsi="Times New Roman"/>
                <w:sz w:val="12"/>
                <w:szCs w:val="12"/>
                <w:lang w:val="de-DE" w:eastAsia="ja-JP"/>
              </w:rPr>
              <w:t>. That is,</w:t>
            </w:r>
            <w:r w:rsidR="00810E71">
              <w:rPr>
                <w:rFonts w:ascii="Times New Roman" w:hAnsi="Times New Roman"/>
                <w:sz w:val="12"/>
                <w:szCs w:val="12"/>
                <w:lang w:val="de-DE" w:eastAsia="ja-JP"/>
              </w:rPr>
              <w:t xml:space="preserve"> passing</w:t>
            </w:r>
            <w:r>
              <w:rPr>
                <w:rFonts w:ascii="Times New Roman" w:hAnsi="Times New Roman"/>
                <w:sz w:val="12"/>
                <w:szCs w:val="12"/>
                <w:lang w:val="de-DE" w:eastAsia="ja-JP"/>
              </w:rPr>
              <w:t xml:space="preserve"> from Disabled HARQ feedback to Enabled HARQ feedback.</w:t>
            </w:r>
          </w:p>
          <w:p w14:paraId="19BBA9C7" w14:textId="77777777" w:rsidR="00431B12" w:rsidRDefault="00431B12" w:rsidP="00431B12">
            <w:pPr>
              <w:pStyle w:val="ListParagraph"/>
              <w:rPr>
                <w:rFonts w:ascii="Times New Roman" w:hAnsi="Times New Roman"/>
                <w:sz w:val="12"/>
                <w:szCs w:val="12"/>
                <w:lang w:val="de-DE" w:eastAsia="ja-JP"/>
              </w:rPr>
            </w:pPr>
          </w:p>
          <w:p w14:paraId="200DBCCA" w14:textId="3510BF2C" w:rsidR="00431B12" w:rsidRPr="00E17367" w:rsidRDefault="00431B12" w:rsidP="00A14F07">
            <w:pPr>
              <w:pStyle w:val="ListParagraph"/>
              <w:numPr>
                <w:ilvl w:val="0"/>
                <w:numId w:val="31"/>
              </w:numPr>
              <w:rPr>
                <w:rFonts w:ascii="Times New Roman" w:hAnsi="Times New Roman"/>
                <w:sz w:val="12"/>
                <w:szCs w:val="12"/>
                <w:lang w:val="de-DE" w:eastAsia="ja-JP"/>
              </w:rPr>
            </w:pPr>
            <w:r w:rsidRPr="001C3256">
              <w:rPr>
                <w:rFonts w:ascii="Times New Roman" w:hAnsi="Times New Roman"/>
                <w:sz w:val="12"/>
                <w:szCs w:val="12"/>
                <w:lang w:val="de-DE" w:eastAsia="ja-JP"/>
              </w:rPr>
              <w:t>Applying Option 3 to HARQ process#</w:t>
            </w:r>
            <w:r>
              <w:rPr>
                <w:rFonts w:ascii="Times New Roman" w:hAnsi="Times New Roman"/>
                <w:sz w:val="12"/>
                <w:szCs w:val="12"/>
                <w:lang w:val="de-DE" w:eastAsia="ja-JP"/>
              </w:rPr>
              <w:t>1</w:t>
            </w:r>
            <w:r w:rsidRPr="00830D32">
              <w:rPr>
                <w:rFonts w:ascii="Times New Roman" w:hAnsi="Times New Roman"/>
                <w:color w:val="00B050"/>
                <w:sz w:val="12"/>
                <w:szCs w:val="12"/>
                <w:lang w:val="de-DE" w:eastAsia="ja-JP"/>
              </w:rPr>
              <w:t xml:space="preserve">, it should be possible to </w:t>
            </w:r>
            <w:r>
              <w:rPr>
                <w:rFonts w:ascii="Times New Roman" w:hAnsi="Times New Roman"/>
                <w:color w:val="00B050"/>
                <w:sz w:val="12"/>
                <w:szCs w:val="12"/>
                <w:lang w:val="de-DE" w:eastAsia="ja-JP"/>
              </w:rPr>
              <w:t>reverse the HARQ feedback</w:t>
            </w:r>
            <w:r w:rsidRPr="00830D32">
              <w:rPr>
                <w:rFonts w:ascii="Times New Roman" w:hAnsi="Times New Roman"/>
                <w:color w:val="00B050"/>
                <w:sz w:val="12"/>
                <w:szCs w:val="12"/>
                <w:lang w:val="de-DE" w:eastAsia="ja-JP"/>
              </w:rPr>
              <w:t xml:space="preserve"> from 0 to 1. </w:t>
            </w:r>
            <w:r>
              <w:rPr>
                <w:rFonts w:ascii="Times New Roman" w:hAnsi="Times New Roman"/>
                <w:sz w:val="12"/>
                <w:szCs w:val="12"/>
                <w:lang w:val="de-DE" w:eastAsia="ja-JP"/>
              </w:rPr>
              <w:t>That is,</w:t>
            </w:r>
            <w:r w:rsidR="00810E71">
              <w:rPr>
                <w:rFonts w:ascii="Times New Roman" w:hAnsi="Times New Roman"/>
                <w:sz w:val="12"/>
                <w:szCs w:val="12"/>
                <w:lang w:val="de-DE" w:eastAsia="ja-JP"/>
              </w:rPr>
              <w:t xml:space="preserve"> passing</w:t>
            </w:r>
            <w:r>
              <w:rPr>
                <w:rFonts w:ascii="Times New Roman" w:hAnsi="Times New Roman"/>
                <w:sz w:val="12"/>
                <w:szCs w:val="12"/>
                <w:lang w:val="de-DE" w:eastAsia="ja-JP"/>
              </w:rPr>
              <w:t xml:space="preserve"> from Disabled HARQ feedback to Enabled HARQ feedback.</w:t>
            </w:r>
          </w:p>
        </w:tc>
        <w:tc>
          <w:tcPr>
            <w:tcW w:w="2407" w:type="dxa"/>
          </w:tcPr>
          <w:p w14:paraId="26CDAA66" w14:textId="77777777" w:rsidR="00431B12" w:rsidRDefault="00431B12" w:rsidP="00431B12">
            <w:pPr>
              <w:rPr>
                <w:sz w:val="12"/>
                <w:szCs w:val="12"/>
              </w:rPr>
            </w:pPr>
            <w:r>
              <w:rPr>
                <w:sz w:val="12"/>
                <w:szCs w:val="12"/>
              </w:rPr>
              <w:lastRenderedPageBreak/>
              <w:t>01</w:t>
            </w:r>
          </w:p>
          <w:p w14:paraId="3B0EDC81" w14:textId="37F2D083" w:rsidR="00431B12" w:rsidRDefault="00431B12" w:rsidP="00A14F07">
            <w:pPr>
              <w:pStyle w:val="ListParagraph"/>
              <w:numPr>
                <w:ilvl w:val="0"/>
                <w:numId w:val="31"/>
              </w:numPr>
              <w:rPr>
                <w:rFonts w:ascii="Times New Roman" w:hAnsi="Times New Roman"/>
                <w:sz w:val="12"/>
                <w:szCs w:val="12"/>
                <w:lang w:val="de-DE" w:eastAsia="ja-JP"/>
              </w:rPr>
            </w:pPr>
            <w:r w:rsidRPr="001C3256">
              <w:rPr>
                <w:rFonts w:ascii="Times New Roman" w:hAnsi="Times New Roman"/>
                <w:sz w:val="12"/>
                <w:szCs w:val="12"/>
                <w:lang w:val="de-DE" w:eastAsia="ja-JP"/>
              </w:rPr>
              <w:t xml:space="preserve">Applying Option 3 to HARQ process#0, </w:t>
            </w:r>
            <w:r w:rsidRPr="00830D32">
              <w:rPr>
                <w:rFonts w:ascii="Times New Roman" w:hAnsi="Times New Roman"/>
                <w:color w:val="00B050"/>
                <w:sz w:val="12"/>
                <w:szCs w:val="12"/>
                <w:lang w:val="de-DE" w:eastAsia="ja-JP"/>
              </w:rPr>
              <w:t xml:space="preserve">it should be </w:t>
            </w:r>
            <w:r w:rsidRPr="00830D32">
              <w:rPr>
                <w:rFonts w:ascii="Times New Roman" w:hAnsi="Times New Roman"/>
                <w:color w:val="00B050"/>
                <w:sz w:val="12"/>
                <w:szCs w:val="12"/>
                <w:lang w:val="de-DE" w:eastAsia="ja-JP"/>
              </w:rPr>
              <w:lastRenderedPageBreak/>
              <w:t xml:space="preserve">possible to </w:t>
            </w:r>
            <w:r>
              <w:rPr>
                <w:rFonts w:ascii="Times New Roman" w:hAnsi="Times New Roman"/>
                <w:color w:val="00B050"/>
                <w:sz w:val="12"/>
                <w:szCs w:val="12"/>
                <w:lang w:val="de-DE" w:eastAsia="ja-JP"/>
              </w:rPr>
              <w:t>reverse the HARQ feedback</w:t>
            </w:r>
            <w:r w:rsidRPr="00830D32">
              <w:rPr>
                <w:rFonts w:ascii="Times New Roman" w:hAnsi="Times New Roman"/>
                <w:color w:val="00B050"/>
                <w:sz w:val="12"/>
                <w:szCs w:val="12"/>
                <w:lang w:val="de-DE" w:eastAsia="ja-JP"/>
              </w:rPr>
              <w:t xml:space="preserve"> from 0 to 1. </w:t>
            </w:r>
            <w:r>
              <w:rPr>
                <w:rFonts w:ascii="Times New Roman" w:hAnsi="Times New Roman"/>
                <w:sz w:val="12"/>
                <w:szCs w:val="12"/>
                <w:lang w:val="de-DE" w:eastAsia="ja-JP"/>
              </w:rPr>
              <w:t xml:space="preserve">That is, </w:t>
            </w:r>
            <w:r w:rsidR="00810E71">
              <w:rPr>
                <w:rFonts w:ascii="Times New Roman" w:hAnsi="Times New Roman"/>
                <w:sz w:val="12"/>
                <w:szCs w:val="12"/>
                <w:lang w:val="de-DE" w:eastAsia="ja-JP"/>
              </w:rPr>
              <w:t xml:space="preserve">passing </w:t>
            </w:r>
            <w:r>
              <w:rPr>
                <w:rFonts w:ascii="Times New Roman" w:hAnsi="Times New Roman"/>
                <w:sz w:val="12"/>
                <w:szCs w:val="12"/>
                <w:lang w:val="de-DE" w:eastAsia="ja-JP"/>
              </w:rPr>
              <w:t>from Disabled HARQ feedback to Enabled HARQ feedback.</w:t>
            </w:r>
          </w:p>
          <w:p w14:paraId="442E0559" w14:textId="77777777" w:rsidR="00431B12" w:rsidRDefault="00431B12" w:rsidP="00431B12">
            <w:pPr>
              <w:pStyle w:val="ListParagraph"/>
              <w:rPr>
                <w:rFonts w:ascii="Times New Roman" w:hAnsi="Times New Roman"/>
                <w:sz w:val="12"/>
                <w:szCs w:val="12"/>
                <w:lang w:val="de-DE" w:eastAsia="ja-JP"/>
              </w:rPr>
            </w:pPr>
          </w:p>
          <w:p w14:paraId="4A104DC6" w14:textId="47EBEEA0" w:rsidR="00431B12" w:rsidRPr="00E17367" w:rsidRDefault="00431B12" w:rsidP="00A14F07">
            <w:pPr>
              <w:pStyle w:val="ListParagraph"/>
              <w:numPr>
                <w:ilvl w:val="0"/>
                <w:numId w:val="31"/>
              </w:numPr>
              <w:rPr>
                <w:rFonts w:ascii="Times New Roman" w:hAnsi="Times New Roman"/>
                <w:sz w:val="12"/>
                <w:szCs w:val="12"/>
                <w:lang w:val="de-DE" w:eastAsia="ja-JP"/>
              </w:rPr>
            </w:pPr>
            <w:r w:rsidRPr="001C3256">
              <w:rPr>
                <w:rFonts w:ascii="Times New Roman" w:hAnsi="Times New Roman"/>
                <w:sz w:val="12"/>
                <w:szCs w:val="12"/>
                <w:lang w:val="de-DE" w:eastAsia="ja-JP"/>
              </w:rPr>
              <w:t>Applying Option 3 to HARQ process#</w:t>
            </w:r>
            <w:r>
              <w:rPr>
                <w:rFonts w:ascii="Times New Roman" w:hAnsi="Times New Roman"/>
                <w:sz w:val="12"/>
                <w:szCs w:val="12"/>
                <w:lang w:val="de-DE" w:eastAsia="ja-JP"/>
              </w:rPr>
              <w:t>1</w:t>
            </w:r>
            <w:r w:rsidRPr="00E56D57">
              <w:rPr>
                <w:rFonts w:ascii="Times New Roman" w:hAnsi="Times New Roman"/>
                <w:color w:val="FF0000"/>
                <w:sz w:val="12"/>
                <w:szCs w:val="12"/>
                <w:lang w:val="de-DE" w:eastAsia="ja-JP"/>
              </w:rPr>
              <w:t xml:space="preserve">, it won‘t be possible to </w:t>
            </w:r>
            <w:r>
              <w:rPr>
                <w:rFonts w:ascii="Times New Roman" w:hAnsi="Times New Roman"/>
                <w:color w:val="FF0000"/>
                <w:sz w:val="12"/>
                <w:szCs w:val="12"/>
                <w:lang w:val="de-DE" w:eastAsia="ja-JP"/>
              </w:rPr>
              <w:t>reverse the HARQ feedback</w:t>
            </w:r>
            <w:r w:rsidRPr="00E56D57">
              <w:rPr>
                <w:rFonts w:ascii="Times New Roman" w:hAnsi="Times New Roman"/>
                <w:color w:val="FF0000"/>
                <w:sz w:val="12"/>
                <w:szCs w:val="12"/>
                <w:lang w:val="de-DE" w:eastAsia="ja-JP"/>
              </w:rPr>
              <w:t xml:space="preserve"> from 1 to 0. </w:t>
            </w:r>
            <w:r>
              <w:rPr>
                <w:rFonts w:ascii="Times New Roman" w:hAnsi="Times New Roman"/>
                <w:sz w:val="12"/>
                <w:szCs w:val="12"/>
                <w:lang w:val="de-DE" w:eastAsia="ja-JP"/>
              </w:rPr>
              <w:t xml:space="preserve">That is, </w:t>
            </w:r>
            <w:r w:rsidR="00810E71">
              <w:rPr>
                <w:rFonts w:ascii="Times New Roman" w:hAnsi="Times New Roman"/>
                <w:sz w:val="12"/>
                <w:szCs w:val="12"/>
                <w:lang w:val="de-DE" w:eastAsia="ja-JP"/>
              </w:rPr>
              <w:t xml:space="preserve">it won’t be possible passing </w:t>
            </w:r>
            <w:r>
              <w:rPr>
                <w:rFonts w:ascii="Times New Roman" w:hAnsi="Times New Roman"/>
                <w:sz w:val="12"/>
                <w:szCs w:val="12"/>
                <w:lang w:val="de-DE" w:eastAsia="ja-JP"/>
              </w:rPr>
              <w:t>from Enabled HARQ feedback to Disabled HARQ feedback.</w:t>
            </w:r>
          </w:p>
        </w:tc>
        <w:tc>
          <w:tcPr>
            <w:tcW w:w="2407" w:type="dxa"/>
          </w:tcPr>
          <w:p w14:paraId="0820440E" w14:textId="77777777" w:rsidR="00431B12" w:rsidRDefault="00431B12" w:rsidP="00431B12">
            <w:pPr>
              <w:rPr>
                <w:sz w:val="12"/>
                <w:szCs w:val="12"/>
              </w:rPr>
            </w:pPr>
            <w:r>
              <w:rPr>
                <w:sz w:val="12"/>
                <w:szCs w:val="12"/>
              </w:rPr>
              <w:lastRenderedPageBreak/>
              <w:t>10</w:t>
            </w:r>
          </w:p>
          <w:p w14:paraId="58DF7B64" w14:textId="58BAD2BB" w:rsidR="00431B12" w:rsidRDefault="00431B12" w:rsidP="00A14F07">
            <w:pPr>
              <w:pStyle w:val="ListParagraph"/>
              <w:numPr>
                <w:ilvl w:val="0"/>
                <w:numId w:val="31"/>
              </w:numPr>
              <w:rPr>
                <w:rFonts w:ascii="Times New Roman" w:hAnsi="Times New Roman"/>
                <w:sz w:val="12"/>
                <w:szCs w:val="12"/>
                <w:lang w:val="de-DE" w:eastAsia="ja-JP"/>
              </w:rPr>
            </w:pPr>
            <w:r w:rsidRPr="001C3256">
              <w:rPr>
                <w:rFonts w:ascii="Times New Roman" w:hAnsi="Times New Roman"/>
                <w:sz w:val="12"/>
                <w:szCs w:val="12"/>
                <w:lang w:val="de-DE" w:eastAsia="ja-JP"/>
              </w:rPr>
              <w:t>Applying Option 3 to HARQ process#0</w:t>
            </w:r>
            <w:r w:rsidRPr="005C194A">
              <w:rPr>
                <w:rFonts w:ascii="Times New Roman" w:hAnsi="Times New Roman"/>
                <w:color w:val="FF0000"/>
                <w:sz w:val="12"/>
                <w:szCs w:val="12"/>
                <w:lang w:val="de-DE" w:eastAsia="ja-JP"/>
              </w:rPr>
              <w:t>,</w:t>
            </w:r>
            <w:r w:rsidRPr="001C3256">
              <w:rPr>
                <w:rFonts w:ascii="Times New Roman" w:hAnsi="Times New Roman"/>
                <w:sz w:val="12"/>
                <w:szCs w:val="12"/>
                <w:lang w:val="de-DE" w:eastAsia="ja-JP"/>
              </w:rPr>
              <w:t xml:space="preserve"> </w:t>
            </w:r>
            <w:r w:rsidRPr="005C194A">
              <w:rPr>
                <w:rFonts w:ascii="Times New Roman" w:hAnsi="Times New Roman"/>
                <w:color w:val="FF0000"/>
                <w:sz w:val="12"/>
                <w:szCs w:val="12"/>
                <w:lang w:val="de-DE" w:eastAsia="ja-JP"/>
              </w:rPr>
              <w:t xml:space="preserve">it won‘t be </w:t>
            </w:r>
            <w:r w:rsidRPr="005C194A">
              <w:rPr>
                <w:rFonts w:ascii="Times New Roman" w:hAnsi="Times New Roman"/>
                <w:color w:val="FF0000"/>
                <w:sz w:val="12"/>
                <w:szCs w:val="12"/>
                <w:lang w:val="de-DE" w:eastAsia="ja-JP"/>
              </w:rPr>
              <w:lastRenderedPageBreak/>
              <w:t xml:space="preserve">possible to </w:t>
            </w:r>
            <w:r>
              <w:rPr>
                <w:rFonts w:ascii="Times New Roman" w:hAnsi="Times New Roman"/>
                <w:color w:val="FF0000"/>
                <w:sz w:val="12"/>
                <w:szCs w:val="12"/>
                <w:lang w:val="de-DE" w:eastAsia="ja-JP"/>
              </w:rPr>
              <w:t>reverse the HARQ feedback</w:t>
            </w:r>
            <w:r w:rsidRPr="005C194A">
              <w:rPr>
                <w:rFonts w:ascii="Times New Roman" w:hAnsi="Times New Roman"/>
                <w:color w:val="FF0000"/>
                <w:sz w:val="12"/>
                <w:szCs w:val="12"/>
                <w:lang w:val="de-DE" w:eastAsia="ja-JP"/>
              </w:rPr>
              <w:t xml:space="preserve"> from 1 to 0. </w:t>
            </w:r>
            <w:r>
              <w:rPr>
                <w:rFonts w:ascii="Times New Roman" w:hAnsi="Times New Roman"/>
                <w:sz w:val="12"/>
                <w:szCs w:val="12"/>
                <w:lang w:val="de-DE" w:eastAsia="ja-JP"/>
              </w:rPr>
              <w:t xml:space="preserve">That is, </w:t>
            </w:r>
            <w:r w:rsidR="00810E71">
              <w:rPr>
                <w:rFonts w:ascii="Times New Roman" w:hAnsi="Times New Roman"/>
                <w:sz w:val="12"/>
                <w:szCs w:val="12"/>
                <w:lang w:val="de-DE" w:eastAsia="ja-JP"/>
              </w:rPr>
              <w:t xml:space="preserve">it won’t be possible passing </w:t>
            </w:r>
            <w:r>
              <w:rPr>
                <w:rFonts w:ascii="Times New Roman" w:hAnsi="Times New Roman"/>
                <w:sz w:val="12"/>
                <w:szCs w:val="12"/>
                <w:lang w:val="de-DE" w:eastAsia="ja-JP"/>
              </w:rPr>
              <w:t>from Enabled HARQ feedback to Disabled HARQ feedback.</w:t>
            </w:r>
          </w:p>
          <w:p w14:paraId="108D9D4A" w14:textId="77777777" w:rsidR="00431B12" w:rsidRDefault="00431B12" w:rsidP="00431B12">
            <w:pPr>
              <w:pStyle w:val="ListParagraph"/>
              <w:rPr>
                <w:rFonts w:ascii="Times New Roman" w:hAnsi="Times New Roman"/>
                <w:sz w:val="12"/>
                <w:szCs w:val="12"/>
                <w:lang w:val="de-DE" w:eastAsia="ja-JP"/>
              </w:rPr>
            </w:pPr>
          </w:p>
          <w:p w14:paraId="6E848E34" w14:textId="06866049" w:rsidR="00431B12" w:rsidRPr="00E17367" w:rsidRDefault="00431B12" w:rsidP="00A14F07">
            <w:pPr>
              <w:pStyle w:val="ListParagraph"/>
              <w:numPr>
                <w:ilvl w:val="0"/>
                <w:numId w:val="31"/>
              </w:numPr>
              <w:rPr>
                <w:rFonts w:ascii="Times New Roman" w:hAnsi="Times New Roman"/>
                <w:sz w:val="12"/>
                <w:szCs w:val="12"/>
                <w:lang w:val="de-DE" w:eastAsia="ja-JP"/>
              </w:rPr>
            </w:pPr>
            <w:r w:rsidRPr="001C3256">
              <w:rPr>
                <w:rFonts w:ascii="Times New Roman" w:hAnsi="Times New Roman"/>
                <w:sz w:val="12"/>
                <w:szCs w:val="12"/>
                <w:lang w:val="de-DE" w:eastAsia="ja-JP"/>
              </w:rPr>
              <w:t>Applying Option 3 to HARQ process#</w:t>
            </w:r>
            <w:r>
              <w:rPr>
                <w:rFonts w:ascii="Times New Roman" w:hAnsi="Times New Roman"/>
                <w:sz w:val="12"/>
                <w:szCs w:val="12"/>
                <w:lang w:val="de-DE" w:eastAsia="ja-JP"/>
              </w:rPr>
              <w:t>1</w:t>
            </w:r>
            <w:r w:rsidRPr="001C3256">
              <w:rPr>
                <w:rFonts w:ascii="Times New Roman" w:hAnsi="Times New Roman"/>
                <w:sz w:val="12"/>
                <w:szCs w:val="12"/>
                <w:lang w:val="de-DE" w:eastAsia="ja-JP"/>
              </w:rPr>
              <w:t xml:space="preserve">, </w:t>
            </w:r>
            <w:r w:rsidRPr="00830D32">
              <w:rPr>
                <w:rFonts w:ascii="Times New Roman" w:hAnsi="Times New Roman"/>
                <w:color w:val="00B050"/>
                <w:sz w:val="12"/>
                <w:szCs w:val="12"/>
                <w:lang w:val="de-DE" w:eastAsia="ja-JP"/>
              </w:rPr>
              <w:t xml:space="preserve">it should be possible to </w:t>
            </w:r>
            <w:r>
              <w:rPr>
                <w:rFonts w:ascii="Times New Roman" w:hAnsi="Times New Roman"/>
                <w:color w:val="00B050"/>
                <w:sz w:val="12"/>
                <w:szCs w:val="12"/>
                <w:lang w:val="de-DE" w:eastAsia="ja-JP"/>
              </w:rPr>
              <w:t>reverse the HARQ feedback</w:t>
            </w:r>
            <w:r w:rsidRPr="00830D32">
              <w:rPr>
                <w:rFonts w:ascii="Times New Roman" w:hAnsi="Times New Roman"/>
                <w:color w:val="00B050"/>
                <w:sz w:val="12"/>
                <w:szCs w:val="12"/>
                <w:lang w:val="de-DE" w:eastAsia="ja-JP"/>
              </w:rPr>
              <w:t xml:space="preserve"> from 0 to 1. </w:t>
            </w:r>
            <w:r>
              <w:rPr>
                <w:rFonts w:ascii="Times New Roman" w:hAnsi="Times New Roman"/>
                <w:sz w:val="12"/>
                <w:szCs w:val="12"/>
                <w:lang w:val="de-DE" w:eastAsia="ja-JP"/>
              </w:rPr>
              <w:t xml:space="preserve">That is, </w:t>
            </w:r>
            <w:r w:rsidR="00810E71">
              <w:rPr>
                <w:rFonts w:ascii="Times New Roman" w:hAnsi="Times New Roman"/>
                <w:sz w:val="12"/>
                <w:szCs w:val="12"/>
                <w:lang w:val="de-DE" w:eastAsia="ja-JP"/>
              </w:rPr>
              <w:t xml:space="preserve">passing </w:t>
            </w:r>
            <w:r>
              <w:rPr>
                <w:rFonts w:ascii="Times New Roman" w:hAnsi="Times New Roman"/>
                <w:sz w:val="12"/>
                <w:szCs w:val="12"/>
                <w:lang w:val="de-DE" w:eastAsia="ja-JP"/>
              </w:rPr>
              <w:t>from Disabled HARQ feedback to Enabled HARQ feedback.</w:t>
            </w:r>
          </w:p>
        </w:tc>
        <w:tc>
          <w:tcPr>
            <w:tcW w:w="2408" w:type="dxa"/>
          </w:tcPr>
          <w:p w14:paraId="3370B613" w14:textId="77777777" w:rsidR="00431B12" w:rsidRDefault="00431B12" w:rsidP="00431B12">
            <w:pPr>
              <w:rPr>
                <w:sz w:val="12"/>
                <w:szCs w:val="12"/>
              </w:rPr>
            </w:pPr>
            <w:r>
              <w:rPr>
                <w:sz w:val="12"/>
                <w:szCs w:val="12"/>
              </w:rPr>
              <w:lastRenderedPageBreak/>
              <w:t>11</w:t>
            </w:r>
          </w:p>
          <w:p w14:paraId="0605B309" w14:textId="05E04960" w:rsidR="00431B12" w:rsidRDefault="00431B12" w:rsidP="00A14F07">
            <w:pPr>
              <w:pStyle w:val="ListParagraph"/>
              <w:numPr>
                <w:ilvl w:val="0"/>
                <w:numId w:val="31"/>
              </w:numPr>
              <w:rPr>
                <w:rFonts w:ascii="Times New Roman" w:hAnsi="Times New Roman"/>
                <w:sz w:val="12"/>
                <w:szCs w:val="12"/>
                <w:lang w:val="de-DE" w:eastAsia="ja-JP"/>
              </w:rPr>
            </w:pPr>
            <w:r w:rsidRPr="001C3256">
              <w:rPr>
                <w:rFonts w:ascii="Times New Roman" w:hAnsi="Times New Roman"/>
                <w:sz w:val="12"/>
                <w:szCs w:val="12"/>
                <w:lang w:val="de-DE" w:eastAsia="ja-JP"/>
              </w:rPr>
              <w:t>Applying Option 3 to HARQ process#0</w:t>
            </w:r>
            <w:r w:rsidRPr="005C194A">
              <w:rPr>
                <w:rFonts w:ascii="Times New Roman" w:hAnsi="Times New Roman"/>
                <w:color w:val="FF0000"/>
                <w:sz w:val="12"/>
                <w:szCs w:val="12"/>
                <w:lang w:val="de-DE" w:eastAsia="ja-JP"/>
              </w:rPr>
              <w:t xml:space="preserve">, it won‘t be </w:t>
            </w:r>
            <w:r w:rsidRPr="005C194A">
              <w:rPr>
                <w:rFonts w:ascii="Times New Roman" w:hAnsi="Times New Roman"/>
                <w:color w:val="FF0000"/>
                <w:sz w:val="12"/>
                <w:szCs w:val="12"/>
                <w:lang w:val="de-DE" w:eastAsia="ja-JP"/>
              </w:rPr>
              <w:lastRenderedPageBreak/>
              <w:t xml:space="preserve">possible to </w:t>
            </w:r>
            <w:r>
              <w:rPr>
                <w:rFonts w:ascii="Times New Roman" w:hAnsi="Times New Roman"/>
                <w:color w:val="FF0000"/>
                <w:sz w:val="12"/>
                <w:szCs w:val="12"/>
                <w:lang w:val="de-DE" w:eastAsia="ja-JP"/>
              </w:rPr>
              <w:t>reverse the HARQ feedback</w:t>
            </w:r>
            <w:r w:rsidRPr="005C194A">
              <w:rPr>
                <w:rFonts w:ascii="Times New Roman" w:hAnsi="Times New Roman"/>
                <w:color w:val="FF0000"/>
                <w:sz w:val="12"/>
                <w:szCs w:val="12"/>
                <w:lang w:val="de-DE" w:eastAsia="ja-JP"/>
              </w:rPr>
              <w:t xml:space="preserve"> from 1 to 0. </w:t>
            </w:r>
            <w:r>
              <w:rPr>
                <w:rFonts w:ascii="Times New Roman" w:hAnsi="Times New Roman"/>
                <w:sz w:val="12"/>
                <w:szCs w:val="12"/>
                <w:lang w:val="de-DE" w:eastAsia="ja-JP"/>
              </w:rPr>
              <w:t xml:space="preserve">That is, </w:t>
            </w:r>
            <w:r w:rsidR="00B80398">
              <w:rPr>
                <w:rFonts w:ascii="Times New Roman" w:hAnsi="Times New Roman"/>
                <w:sz w:val="12"/>
                <w:szCs w:val="12"/>
                <w:lang w:val="de-DE" w:eastAsia="ja-JP"/>
              </w:rPr>
              <w:t xml:space="preserve">it won’t be possible passing </w:t>
            </w:r>
            <w:r>
              <w:rPr>
                <w:rFonts w:ascii="Times New Roman" w:hAnsi="Times New Roman"/>
                <w:sz w:val="12"/>
                <w:szCs w:val="12"/>
                <w:lang w:val="de-DE" w:eastAsia="ja-JP"/>
              </w:rPr>
              <w:t>from Enabled HARQ feedback to Disabled HARQ feedback.</w:t>
            </w:r>
          </w:p>
          <w:p w14:paraId="23B21DFA" w14:textId="77777777" w:rsidR="00431B12" w:rsidRDefault="00431B12" w:rsidP="00431B12">
            <w:pPr>
              <w:pStyle w:val="ListParagraph"/>
              <w:rPr>
                <w:rFonts w:ascii="Times New Roman" w:hAnsi="Times New Roman"/>
                <w:sz w:val="12"/>
                <w:szCs w:val="12"/>
                <w:lang w:val="de-DE" w:eastAsia="ja-JP"/>
              </w:rPr>
            </w:pPr>
          </w:p>
          <w:p w14:paraId="6E504298" w14:textId="6C3AD049" w:rsidR="00431B12" w:rsidRPr="00E17367" w:rsidRDefault="00431B12" w:rsidP="00A14F07">
            <w:pPr>
              <w:pStyle w:val="ListParagraph"/>
              <w:numPr>
                <w:ilvl w:val="0"/>
                <w:numId w:val="31"/>
              </w:numPr>
              <w:rPr>
                <w:rFonts w:ascii="Times New Roman" w:hAnsi="Times New Roman"/>
                <w:sz w:val="12"/>
                <w:szCs w:val="12"/>
                <w:lang w:val="de-DE" w:eastAsia="ja-JP"/>
              </w:rPr>
            </w:pPr>
            <w:r w:rsidRPr="001C3256">
              <w:rPr>
                <w:rFonts w:ascii="Times New Roman" w:hAnsi="Times New Roman"/>
                <w:sz w:val="12"/>
                <w:szCs w:val="12"/>
                <w:lang w:val="de-DE" w:eastAsia="ja-JP"/>
              </w:rPr>
              <w:t>Applying Option 3 to HARQ process#</w:t>
            </w:r>
            <w:r>
              <w:rPr>
                <w:rFonts w:ascii="Times New Roman" w:hAnsi="Times New Roman"/>
                <w:sz w:val="12"/>
                <w:szCs w:val="12"/>
                <w:lang w:val="de-DE" w:eastAsia="ja-JP"/>
              </w:rPr>
              <w:t>1</w:t>
            </w:r>
            <w:r w:rsidRPr="005C194A">
              <w:rPr>
                <w:rFonts w:ascii="Times New Roman" w:hAnsi="Times New Roman"/>
                <w:color w:val="FF0000"/>
                <w:sz w:val="12"/>
                <w:szCs w:val="12"/>
                <w:lang w:val="de-DE" w:eastAsia="ja-JP"/>
              </w:rPr>
              <w:t xml:space="preserve">, it won‘t be possible to </w:t>
            </w:r>
            <w:r>
              <w:rPr>
                <w:rFonts w:ascii="Times New Roman" w:hAnsi="Times New Roman"/>
                <w:color w:val="FF0000"/>
                <w:sz w:val="12"/>
                <w:szCs w:val="12"/>
                <w:lang w:val="de-DE" w:eastAsia="ja-JP"/>
              </w:rPr>
              <w:t>reverse the HARQ feedback</w:t>
            </w:r>
            <w:r w:rsidRPr="005C194A">
              <w:rPr>
                <w:rFonts w:ascii="Times New Roman" w:hAnsi="Times New Roman"/>
                <w:color w:val="FF0000"/>
                <w:sz w:val="12"/>
                <w:szCs w:val="12"/>
                <w:lang w:val="de-DE" w:eastAsia="ja-JP"/>
              </w:rPr>
              <w:t xml:space="preserve"> from 1 to 0. </w:t>
            </w:r>
            <w:r>
              <w:rPr>
                <w:rFonts w:ascii="Times New Roman" w:hAnsi="Times New Roman"/>
                <w:sz w:val="12"/>
                <w:szCs w:val="12"/>
                <w:lang w:val="de-DE" w:eastAsia="ja-JP"/>
              </w:rPr>
              <w:t xml:space="preserve">That is, </w:t>
            </w:r>
            <w:r w:rsidR="00B80398">
              <w:rPr>
                <w:rFonts w:ascii="Times New Roman" w:hAnsi="Times New Roman"/>
                <w:sz w:val="12"/>
                <w:szCs w:val="12"/>
                <w:lang w:val="de-DE" w:eastAsia="ja-JP"/>
              </w:rPr>
              <w:t xml:space="preserve">it won’t be possible passing </w:t>
            </w:r>
            <w:r>
              <w:rPr>
                <w:rFonts w:ascii="Times New Roman" w:hAnsi="Times New Roman"/>
                <w:sz w:val="12"/>
                <w:szCs w:val="12"/>
                <w:lang w:val="de-DE" w:eastAsia="ja-JP"/>
              </w:rPr>
              <w:t>from Enabled HARQ feedback to Disabled HARQ feedback.</w:t>
            </w:r>
          </w:p>
        </w:tc>
      </w:tr>
    </w:tbl>
    <w:p w14:paraId="60AE3506" w14:textId="77777777" w:rsidR="00431B12" w:rsidRDefault="00431B12" w:rsidP="00051B76">
      <w:pPr>
        <w:jc w:val="both"/>
      </w:pPr>
    </w:p>
    <w:p w14:paraId="05F160AC" w14:textId="34F46050" w:rsidR="00431B12" w:rsidRDefault="00E17367" w:rsidP="00051B76">
      <w:pPr>
        <w:jc w:val="both"/>
      </w:pPr>
      <w:r>
        <w:t xml:space="preserve">From the contributions submitted to RAN1# 112-bis-e, the proponents of “Option A-1” suggested to make use of </w:t>
      </w:r>
      <w:r w:rsidR="00D80DEF">
        <w:t xml:space="preserve">a </w:t>
      </w:r>
      <w:r>
        <w:t>state</w:t>
      </w:r>
      <w:r w:rsidR="00D80DEF">
        <w:t>(</w:t>
      </w:r>
      <w:r>
        <w:t>s</w:t>
      </w:r>
      <w:r w:rsidR="00D80DEF">
        <w:t>)</w:t>
      </w:r>
      <w:r>
        <w:t xml:space="preserve"> of an existing </w:t>
      </w:r>
      <w:r w:rsidR="00AB69CB">
        <w:t xml:space="preserve">DCI </w:t>
      </w:r>
      <w:r>
        <w:t xml:space="preserve">field </w:t>
      </w:r>
      <w:r w:rsidR="00D80DEF">
        <w:t>(e.g., 1 state out of the 16 states in the “</w:t>
      </w:r>
      <w:r w:rsidR="00D80DEF" w:rsidRPr="00D80DEF">
        <w:t>ACK/NACK resource field</w:t>
      </w:r>
      <w:r w:rsidR="00D80DEF">
        <w:t>” will</w:t>
      </w:r>
      <w:r w:rsidR="00D432A1">
        <w:t xml:space="preserve"> indicate HARQ feedback disable</w:t>
      </w:r>
      <w:r w:rsidR="00D80DEF">
        <w:t>)</w:t>
      </w:r>
      <w:r w:rsidR="00D432A1">
        <w:t>, the problem with this approach is that it won’t offer DCI-design commonality with “Option B” that requires 1-bit to indicate HARQ feedback</w:t>
      </w:r>
      <w:r w:rsidR="00065478">
        <w:t xml:space="preserve"> enabled</w:t>
      </w:r>
      <w:r w:rsidR="00D432A1">
        <w:t xml:space="preserve">/disabled.  </w:t>
      </w:r>
    </w:p>
    <w:p w14:paraId="6CFC34AE" w14:textId="051F5D76" w:rsidR="00D432A1" w:rsidRDefault="00D432A1" w:rsidP="00D432A1">
      <w:pPr>
        <w:pStyle w:val="Observation"/>
        <w:ind w:left="1701" w:hanging="1701"/>
      </w:pPr>
      <w:bookmarkStart w:id="4" w:name="_Toc134801041"/>
      <w:r>
        <w:t>For “</w:t>
      </w:r>
      <w:r w:rsidRPr="00133F3B">
        <w:rPr>
          <w:i/>
          <w:iCs/>
          <w:color w:val="767171" w:themeColor="background2" w:themeShade="80"/>
        </w:rPr>
        <w:t xml:space="preserve">Option A: when both per-HARQ process bitmap and DCI solution enabling/disabling </w:t>
      </w:r>
      <w:proofErr w:type="spellStart"/>
      <w:r w:rsidRPr="00133F3B">
        <w:rPr>
          <w:i/>
          <w:iCs/>
          <w:color w:val="767171" w:themeColor="background2" w:themeShade="80"/>
        </w:rPr>
        <w:t>signaling</w:t>
      </w:r>
      <w:proofErr w:type="spellEnd"/>
      <w:r w:rsidRPr="00133F3B">
        <w:rPr>
          <w:i/>
          <w:iCs/>
          <w:color w:val="767171" w:themeColor="background2" w:themeShade="80"/>
        </w:rPr>
        <w:t xml:space="preserve"> are configured</w:t>
      </w:r>
      <w:r w:rsidRPr="00AA05A4">
        <w:t>,</w:t>
      </w:r>
      <w:r>
        <w:t>” the proponents of “</w:t>
      </w:r>
      <w:r w:rsidRPr="00133F3B">
        <w:rPr>
          <w:color w:val="767171" w:themeColor="background2" w:themeShade="80"/>
        </w:rPr>
        <w:t>Option A-1</w:t>
      </w:r>
      <w:r>
        <w:t>” so far have suggested</w:t>
      </w:r>
      <w:r w:rsidRPr="00D432A1">
        <w:t xml:space="preserve"> to make use of a state(s) of an existing DCI field (e.g., 1 state out of the 16 states in the “ACK/NACK resource field” will indicate HARQ feedback disable), the problem with this approach is that it won’t offer DCI-design commonality with “Option B” that </w:t>
      </w:r>
      <w:r w:rsidR="003A1968">
        <w:t xml:space="preserve">in principle </w:t>
      </w:r>
      <w:r w:rsidRPr="00D432A1">
        <w:t>requires</w:t>
      </w:r>
      <w:r w:rsidR="003A1968">
        <w:t xml:space="preserve"> an ON/OFF approach where</w:t>
      </w:r>
      <w:r w:rsidRPr="00D432A1">
        <w:t xml:space="preserve"> 1-bit </w:t>
      </w:r>
      <w:r w:rsidR="003A1968">
        <w:t xml:space="preserve">would be used </w:t>
      </w:r>
      <w:r w:rsidRPr="00D432A1">
        <w:t>to indicate HARQ feedback</w:t>
      </w:r>
      <w:r w:rsidR="0066682E">
        <w:t xml:space="preserve"> Enabled</w:t>
      </w:r>
      <w:r w:rsidRPr="00D432A1">
        <w:t>/</w:t>
      </w:r>
      <w:r w:rsidR="0066682E">
        <w:t>D</w:t>
      </w:r>
      <w:r w:rsidRPr="00D432A1">
        <w:t>isabled</w:t>
      </w:r>
      <w:r>
        <w:t>.</w:t>
      </w:r>
      <w:bookmarkEnd w:id="4"/>
    </w:p>
    <w:p w14:paraId="1F8D91AB" w14:textId="6CF3150E" w:rsidR="00431B12" w:rsidRDefault="00431B12" w:rsidP="00431B12">
      <w:pPr>
        <w:pStyle w:val="Heading4"/>
      </w:pPr>
      <w:r>
        <w:t>2.1.1.2</w:t>
      </w:r>
      <w:r>
        <w:tab/>
        <w:t xml:space="preserve">Option A-4: </w:t>
      </w:r>
      <w:r w:rsidRPr="00431B12">
        <w:t>applied to both semi-statically HARQ disabled and enabled processes</w:t>
      </w:r>
    </w:p>
    <w:p w14:paraId="6BDDB09F" w14:textId="70B6CACD" w:rsidR="00D432A1" w:rsidRDefault="00D432A1" w:rsidP="00D432A1">
      <w:pPr>
        <w:jc w:val="both"/>
      </w:pPr>
      <w:r>
        <w:t xml:space="preserve">The table below illustrates the applicability of “Option A-4” using as an example a 2-bit HARQ feedback bitmap. </w:t>
      </w:r>
    </w:p>
    <w:p w14:paraId="32CDB581" w14:textId="77777777" w:rsidR="00D432A1" w:rsidRPr="00E17367" w:rsidRDefault="00D432A1" w:rsidP="00D432A1">
      <w:pPr>
        <w:jc w:val="center"/>
        <w:rPr>
          <w:b/>
          <w:bCs/>
          <w:sz w:val="16"/>
          <w:szCs w:val="16"/>
        </w:rPr>
      </w:pPr>
      <w:r w:rsidRPr="00E17367">
        <w:rPr>
          <w:b/>
          <w:bCs/>
          <w:sz w:val="16"/>
          <w:szCs w:val="16"/>
        </w:rPr>
        <w:t>Table 1: Example of the applicability of “Option A-1” using a 2-bit HARQ feedback bitmap.</w:t>
      </w:r>
    </w:p>
    <w:tbl>
      <w:tblPr>
        <w:tblStyle w:val="TableGrid"/>
        <w:tblW w:w="0" w:type="auto"/>
        <w:tblLook w:val="04A0" w:firstRow="1" w:lastRow="0" w:firstColumn="1" w:lastColumn="0" w:noHBand="0" w:noVBand="1"/>
      </w:tblPr>
      <w:tblGrid>
        <w:gridCol w:w="2407"/>
        <w:gridCol w:w="2407"/>
        <w:gridCol w:w="2407"/>
        <w:gridCol w:w="2408"/>
      </w:tblGrid>
      <w:tr w:rsidR="00D432A1" w14:paraId="0DE46413" w14:textId="77777777" w:rsidTr="00AE7E01">
        <w:tc>
          <w:tcPr>
            <w:tcW w:w="9629" w:type="dxa"/>
            <w:gridSpan w:val="4"/>
          </w:tcPr>
          <w:p w14:paraId="18B8E584" w14:textId="14EC3D76" w:rsidR="00D432A1" w:rsidRDefault="00D432A1" w:rsidP="00AE7E01">
            <w:pPr>
              <w:jc w:val="both"/>
              <w:rPr>
                <w:sz w:val="14"/>
                <w:szCs w:val="14"/>
                <w:lang w:val="en-US"/>
              </w:rPr>
            </w:pPr>
            <w:r>
              <w:rPr>
                <w:sz w:val="14"/>
                <w:szCs w:val="14"/>
                <w:lang w:val="en-US"/>
              </w:rPr>
              <w:t>Option A-4</w:t>
            </w:r>
            <w:r w:rsidRPr="007142A4">
              <w:rPr>
                <w:sz w:val="14"/>
                <w:szCs w:val="14"/>
                <w:lang w:val="en-US"/>
              </w:rPr>
              <w:t xml:space="preserve"> “</w:t>
            </w:r>
            <w:r w:rsidRPr="00D432A1">
              <w:rPr>
                <w:i/>
                <w:iCs/>
                <w:color w:val="ED7D31" w:themeColor="accent2"/>
                <w:sz w:val="14"/>
                <w:szCs w:val="14"/>
                <w:lang w:val="en-US"/>
              </w:rPr>
              <w:t>applied to both semi-statically HARQ disabled and enabled processes</w:t>
            </w:r>
            <w:r w:rsidRPr="007142A4">
              <w:rPr>
                <w:sz w:val="14"/>
                <w:szCs w:val="14"/>
                <w:lang w:val="en-US"/>
              </w:rPr>
              <w:t>”</w:t>
            </w:r>
            <w:r>
              <w:rPr>
                <w:sz w:val="14"/>
                <w:szCs w:val="14"/>
                <w:lang w:val="en-US"/>
              </w:rPr>
              <w:t>.</w:t>
            </w:r>
          </w:p>
          <w:p w14:paraId="0849AFA8" w14:textId="77777777" w:rsidR="00D432A1" w:rsidRDefault="00D432A1" w:rsidP="00AE7E01">
            <w:pPr>
              <w:jc w:val="both"/>
            </w:pPr>
            <w:r>
              <w:rPr>
                <w:sz w:val="12"/>
                <w:szCs w:val="12"/>
              </w:rPr>
              <w:t>Assuming two HARQ processes and a 2-bit bitmap (MSB HARQ Process#0, LSB HARQ process#1), where 0 means HARQ feedback disabled and 1 means HARQ feedback enabled.</w:t>
            </w:r>
          </w:p>
        </w:tc>
      </w:tr>
      <w:tr w:rsidR="00D432A1" w14:paraId="2BB306CC" w14:textId="77777777" w:rsidTr="00AE7E01">
        <w:tc>
          <w:tcPr>
            <w:tcW w:w="2407" w:type="dxa"/>
          </w:tcPr>
          <w:p w14:paraId="0DDFEE8B" w14:textId="77777777" w:rsidR="00D432A1" w:rsidRDefault="00D432A1" w:rsidP="00AE7E01">
            <w:pPr>
              <w:rPr>
                <w:sz w:val="12"/>
                <w:szCs w:val="12"/>
              </w:rPr>
            </w:pPr>
            <w:r>
              <w:rPr>
                <w:sz w:val="12"/>
                <w:szCs w:val="12"/>
              </w:rPr>
              <w:t>00</w:t>
            </w:r>
          </w:p>
          <w:p w14:paraId="62CF0277" w14:textId="77777777" w:rsidR="00D432A1" w:rsidRDefault="00D432A1" w:rsidP="00A14F07">
            <w:pPr>
              <w:pStyle w:val="ListParagraph"/>
              <w:numPr>
                <w:ilvl w:val="0"/>
                <w:numId w:val="31"/>
              </w:numPr>
              <w:rPr>
                <w:rFonts w:ascii="Times New Roman" w:hAnsi="Times New Roman"/>
                <w:sz w:val="12"/>
                <w:szCs w:val="12"/>
                <w:lang w:val="de-DE" w:eastAsia="ja-JP"/>
              </w:rPr>
            </w:pPr>
            <w:r w:rsidRPr="001C3256">
              <w:rPr>
                <w:rFonts w:ascii="Times New Roman" w:hAnsi="Times New Roman"/>
                <w:sz w:val="12"/>
                <w:szCs w:val="12"/>
                <w:lang w:val="de-DE" w:eastAsia="ja-JP"/>
              </w:rPr>
              <w:t xml:space="preserve">Applying Option 3 to HARQ process#0, </w:t>
            </w:r>
            <w:r w:rsidRPr="00830D32">
              <w:rPr>
                <w:rFonts w:ascii="Times New Roman" w:hAnsi="Times New Roman"/>
                <w:color w:val="00B050"/>
                <w:sz w:val="12"/>
                <w:szCs w:val="12"/>
                <w:lang w:val="de-DE" w:eastAsia="ja-JP"/>
              </w:rPr>
              <w:t xml:space="preserve">it should be possible to </w:t>
            </w:r>
            <w:r>
              <w:rPr>
                <w:rFonts w:ascii="Times New Roman" w:hAnsi="Times New Roman"/>
                <w:color w:val="00B050"/>
                <w:sz w:val="12"/>
                <w:szCs w:val="12"/>
                <w:lang w:val="de-DE" w:eastAsia="ja-JP"/>
              </w:rPr>
              <w:t>reverse</w:t>
            </w:r>
            <w:r w:rsidRPr="00830D32">
              <w:rPr>
                <w:rFonts w:ascii="Times New Roman" w:hAnsi="Times New Roman"/>
                <w:color w:val="00B050"/>
                <w:sz w:val="12"/>
                <w:szCs w:val="12"/>
                <w:lang w:val="de-DE" w:eastAsia="ja-JP"/>
              </w:rPr>
              <w:t xml:space="preserve"> </w:t>
            </w:r>
            <w:r>
              <w:rPr>
                <w:rFonts w:ascii="Times New Roman" w:hAnsi="Times New Roman"/>
                <w:color w:val="00B050"/>
                <w:sz w:val="12"/>
                <w:szCs w:val="12"/>
                <w:lang w:val="de-DE" w:eastAsia="ja-JP"/>
              </w:rPr>
              <w:t xml:space="preserve">the HARQ feedback </w:t>
            </w:r>
            <w:r w:rsidRPr="00830D32">
              <w:rPr>
                <w:rFonts w:ascii="Times New Roman" w:hAnsi="Times New Roman"/>
                <w:color w:val="00B050"/>
                <w:sz w:val="12"/>
                <w:szCs w:val="12"/>
                <w:lang w:val="de-DE" w:eastAsia="ja-JP"/>
              </w:rPr>
              <w:t>from 0 to 1</w:t>
            </w:r>
            <w:r>
              <w:rPr>
                <w:rFonts w:ascii="Times New Roman" w:hAnsi="Times New Roman"/>
                <w:sz w:val="12"/>
                <w:szCs w:val="12"/>
                <w:lang w:val="de-DE" w:eastAsia="ja-JP"/>
              </w:rPr>
              <w:t>. That is, passing from Disabled HARQ feedback to Enabled HARQ feedback.</w:t>
            </w:r>
          </w:p>
          <w:p w14:paraId="3A9E835F" w14:textId="77777777" w:rsidR="00D432A1" w:rsidRDefault="00D432A1" w:rsidP="00AE7E01">
            <w:pPr>
              <w:pStyle w:val="ListParagraph"/>
              <w:rPr>
                <w:rFonts w:ascii="Times New Roman" w:hAnsi="Times New Roman"/>
                <w:sz w:val="12"/>
                <w:szCs w:val="12"/>
                <w:lang w:val="de-DE" w:eastAsia="ja-JP"/>
              </w:rPr>
            </w:pPr>
          </w:p>
          <w:p w14:paraId="6E229BD1" w14:textId="77777777" w:rsidR="00D432A1" w:rsidRPr="00E17367" w:rsidRDefault="00D432A1" w:rsidP="00A14F07">
            <w:pPr>
              <w:pStyle w:val="ListParagraph"/>
              <w:numPr>
                <w:ilvl w:val="0"/>
                <w:numId w:val="31"/>
              </w:numPr>
              <w:rPr>
                <w:rFonts w:ascii="Times New Roman" w:hAnsi="Times New Roman"/>
                <w:sz w:val="12"/>
                <w:szCs w:val="12"/>
                <w:lang w:val="de-DE" w:eastAsia="ja-JP"/>
              </w:rPr>
            </w:pPr>
            <w:r w:rsidRPr="001C3256">
              <w:rPr>
                <w:rFonts w:ascii="Times New Roman" w:hAnsi="Times New Roman"/>
                <w:sz w:val="12"/>
                <w:szCs w:val="12"/>
                <w:lang w:val="de-DE" w:eastAsia="ja-JP"/>
              </w:rPr>
              <w:t>Applying Option 3 to HARQ process#</w:t>
            </w:r>
            <w:r>
              <w:rPr>
                <w:rFonts w:ascii="Times New Roman" w:hAnsi="Times New Roman"/>
                <w:sz w:val="12"/>
                <w:szCs w:val="12"/>
                <w:lang w:val="de-DE" w:eastAsia="ja-JP"/>
              </w:rPr>
              <w:t>1</w:t>
            </w:r>
            <w:r w:rsidRPr="00830D32">
              <w:rPr>
                <w:rFonts w:ascii="Times New Roman" w:hAnsi="Times New Roman"/>
                <w:color w:val="00B050"/>
                <w:sz w:val="12"/>
                <w:szCs w:val="12"/>
                <w:lang w:val="de-DE" w:eastAsia="ja-JP"/>
              </w:rPr>
              <w:t xml:space="preserve">, it should be possible to </w:t>
            </w:r>
            <w:r>
              <w:rPr>
                <w:rFonts w:ascii="Times New Roman" w:hAnsi="Times New Roman"/>
                <w:color w:val="00B050"/>
                <w:sz w:val="12"/>
                <w:szCs w:val="12"/>
                <w:lang w:val="de-DE" w:eastAsia="ja-JP"/>
              </w:rPr>
              <w:t>reverse the HARQ feedback</w:t>
            </w:r>
            <w:r w:rsidRPr="00830D32">
              <w:rPr>
                <w:rFonts w:ascii="Times New Roman" w:hAnsi="Times New Roman"/>
                <w:color w:val="00B050"/>
                <w:sz w:val="12"/>
                <w:szCs w:val="12"/>
                <w:lang w:val="de-DE" w:eastAsia="ja-JP"/>
              </w:rPr>
              <w:t xml:space="preserve"> from 0 to 1. </w:t>
            </w:r>
            <w:r>
              <w:rPr>
                <w:rFonts w:ascii="Times New Roman" w:hAnsi="Times New Roman"/>
                <w:sz w:val="12"/>
                <w:szCs w:val="12"/>
                <w:lang w:val="de-DE" w:eastAsia="ja-JP"/>
              </w:rPr>
              <w:t>That is, passing from Disabled HARQ feedback to Enabled HARQ feedback.</w:t>
            </w:r>
          </w:p>
        </w:tc>
        <w:tc>
          <w:tcPr>
            <w:tcW w:w="2407" w:type="dxa"/>
          </w:tcPr>
          <w:p w14:paraId="40C085A1" w14:textId="77777777" w:rsidR="00D432A1" w:rsidRDefault="00D432A1" w:rsidP="00AE7E01">
            <w:pPr>
              <w:rPr>
                <w:sz w:val="12"/>
                <w:szCs w:val="12"/>
              </w:rPr>
            </w:pPr>
            <w:r>
              <w:rPr>
                <w:sz w:val="12"/>
                <w:szCs w:val="12"/>
              </w:rPr>
              <w:t>01</w:t>
            </w:r>
          </w:p>
          <w:p w14:paraId="34D35020" w14:textId="77777777" w:rsidR="00D432A1" w:rsidRDefault="00D432A1" w:rsidP="00A14F07">
            <w:pPr>
              <w:pStyle w:val="ListParagraph"/>
              <w:numPr>
                <w:ilvl w:val="0"/>
                <w:numId w:val="31"/>
              </w:numPr>
              <w:rPr>
                <w:rFonts w:ascii="Times New Roman" w:hAnsi="Times New Roman"/>
                <w:sz w:val="12"/>
                <w:szCs w:val="12"/>
                <w:lang w:val="de-DE" w:eastAsia="ja-JP"/>
              </w:rPr>
            </w:pPr>
            <w:r w:rsidRPr="001C3256">
              <w:rPr>
                <w:rFonts w:ascii="Times New Roman" w:hAnsi="Times New Roman"/>
                <w:sz w:val="12"/>
                <w:szCs w:val="12"/>
                <w:lang w:val="de-DE" w:eastAsia="ja-JP"/>
              </w:rPr>
              <w:t xml:space="preserve">Applying Option 3 to HARQ process#0, </w:t>
            </w:r>
            <w:r w:rsidRPr="00830D32">
              <w:rPr>
                <w:rFonts w:ascii="Times New Roman" w:hAnsi="Times New Roman"/>
                <w:color w:val="00B050"/>
                <w:sz w:val="12"/>
                <w:szCs w:val="12"/>
                <w:lang w:val="de-DE" w:eastAsia="ja-JP"/>
              </w:rPr>
              <w:t xml:space="preserve">it should be possible to </w:t>
            </w:r>
            <w:r>
              <w:rPr>
                <w:rFonts w:ascii="Times New Roman" w:hAnsi="Times New Roman"/>
                <w:color w:val="00B050"/>
                <w:sz w:val="12"/>
                <w:szCs w:val="12"/>
                <w:lang w:val="de-DE" w:eastAsia="ja-JP"/>
              </w:rPr>
              <w:t>reverse the HARQ feedback</w:t>
            </w:r>
            <w:r w:rsidRPr="00830D32">
              <w:rPr>
                <w:rFonts w:ascii="Times New Roman" w:hAnsi="Times New Roman"/>
                <w:color w:val="00B050"/>
                <w:sz w:val="12"/>
                <w:szCs w:val="12"/>
                <w:lang w:val="de-DE" w:eastAsia="ja-JP"/>
              </w:rPr>
              <w:t xml:space="preserve"> from 0 to 1. </w:t>
            </w:r>
            <w:r>
              <w:rPr>
                <w:rFonts w:ascii="Times New Roman" w:hAnsi="Times New Roman"/>
                <w:sz w:val="12"/>
                <w:szCs w:val="12"/>
                <w:lang w:val="de-DE" w:eastAsia="ja-JP"/>
              </w:rPr>
              <w:t>That is, passing from Disabled HARQ feedback to Enabled HARQ feedback.</w:t>
            </w:r>
          </w:p>
          <w:p w14:paraId="29B59EEA" w14:textId="77777777" w:rsidR="00D432A1" w:rsidRDefault="00D432A1" w:rsidP="00AE7E01">
            <w:pPr>
              <w:pStyle w:val="ListParagraph"/>
              <w:rPr>
                <w:rFonts w:ascii="Times New Roman" w:hAnsi="Times New Roman"/>
                <w:sz w:val="12"/>
                <w:szCs w:val="12"/>
                <w:lang w:val="de-DE" w:eastAsia="ja-JP"/>
              </w:rPr>
            </w:pPr>
          </w:p>
          <w:p w14:paraId="379E2ED5" w14:textId="6204F183" w:rsidR="00D432A1" w:rsidRPr="00E17367" w:rsidRDefault="00D432A1" w:rsidP="00A14F07">
            <w:pPr>
              <w:pStyle w:val="ListParagraph"/>
              <w:numPr>
                <w:ilvl w:val="0"/>
                <w:numId w:val="31"/>
              </w:numPr>
              <w:rPr>
                <w:rFonts w:ascii="Times New Roman" w:hAnsi="Times New Roman"/>
                <w:sz w:val="12"/>
                <w:szCs w:val="12"/>
                <w:lang w:val="de-DE" w:eastAsia="ja-JP"/>
              </w:rPr>
            </w:pPr>
            <w:r w:rsidRPr="001C3256">
              <w:rPr>
                <w:rFonts w:ascii="Times New Roman" w:hAnsi="Times New Roman"/>
                <w:sz w:val="12"/>
                <w:szCs w:val="12"/>
                <w:lang w:val="de-DE" w:eastAsia="ja-JP"/>
              </w:rPr>
              <w:t>Applying Option 3 to HARQ process#</w:t>
            </w:r>
            <w:r>
              <w:rPr>
                <w:rFonts w:ascii="Times New Roman" w:hAnsi="Times New Roman"/>
                <w:sz w:val="12"/>
                <w:szCs w:val="12"/>
                <w:lang w:val="de-DE" w:eastAsia="ja-JP"/>
              </w:rPr>
              <w:t>1</w:t>
            </w:r>
            <w:r w:rsidR="00D67969" w:rsidRPr="00830D32">
              <w:rPr>
                <w:rFonts w:ascii="Times New Roman" w:hAnsi="Times New Roman"/>
                <w:color w:val="00B050"/>
                <w:sz w:val="12"/>
                <w:szCs w:val="12"/>
                <w:lang w:val="de-DE" w:eastAsia="ja-JP"/>
              </w:rPr>
              <w:t xml:space="preserve">, it should be possible to </w:t>
            </w:r>
            <w:r w:rsidR="00D67969">
              <w:rPr>
                <w:rFonts w:ascii="Times New Roman" w:hAnsi="Times New Roman"/>
                <w:color w:val="00B050"/>
                <w:sz w:val="12"/>
                <w:szCs w:val="12"/>
                <w:lang w:val="de-DE" w:eastAsia="ja-JP"/>
              </w:rPr>
              <w:t>reverse the HARQ feedback</w:t>
            </w:r>
            <w:r w:rsidR="00D67969" w:rsidRPr="00830D32">
              <w:rPr>
                <w:rFonts w:ascii="Times New Roman" w:hAnsi="Times New Roman"/>
                <w:color w:val="00B050"/>
                <w:sz w:val="12"/>
                <w:szCs w:val="12"/>
                <w:lang w:val="de-DE" w:eastAsia="ja-JP"/>
              </w:rPr>
              <w:t xml:space="preserve"> from </w:t>
            </w:r>
            <w:r w:rsidR="00D67969">
              <w:rPr>
                <w:rFonts w:ascii="Times New Roman" w:hAnsi="Times New Roman"/>
                <w:color w:val="00B050"/>
                <w:sz w:val="12"/>
                <w:szCs w:val="12"/>
                <w:lang w:val="de-DE" w:eastAsia="ja-JP"/>
              </w:rPr>
              <w:t>1</w:t>
            </w:r>
            <w:r w:rsidR="00D67969" w:rsidRPr="00830D32">
              <w:rPr>
                <w:rFonts w:ascii="Times New Roman" w:hAnsi="Times New Roman"/>
                <w:color w:val="00B050"/>
                <w:sz w:val="12"/>
                <w:szCs w:val="12"/>
                <w:lang w:val="de-DE" w:eastAsia="ja-JP"/>
              </w:rPr>
              <w:t xml:space="preserve"> to </w:t>
            </w:r>
            <w:r w:rsidR="00D67969">
              <w:rPr>
                <w:rFonts w:ascii="Times New Roman" w:hAnsi="Times New Roman"/>
                <w:color w:val="00B050"/>
                <w:sz w:val="12"/>
                <w:szCs w:val="12"/>
                <w:lang w:val="de-DE" w:eastAsia="ja-JP"/>
              </w:rPr>
              <w:t>0</w:t>
            </w:r>
            <w:r w:rsidR="00D67969" w:rsidRPr="00830D32">
              <w:rPr>
                <w:rFonts w:ascii="Times New Roman" w:hAnsi="Times New Roman"/>
                <w:color w:val="00B050"/>
                <w:sz w:val="12"/>
                <w:szCs w:val="12"/>
                <w:lang w:val="de-DE" w:eastAsia="ja-JP"/>
              </w:rPr>
              <w:t xml:space="preserve">. </w:t>
            </w:r>
            <w:r w:rsidR="00D67969">
              <w:rPr>
                <w:rFonts w:ascii="Times New Roman" w:hAnsi="Times New Roman"/>
                <w:sz w:val="12"/>
                <w:szCs w:val="12"/>
                <w:lang w:val="de-DE" w:eastAsia="ja-JP"/>
              </w:rPr>
              <w:t>That is, passing from Enabled HARQ feedback to Disabled HARQ feedback.</w:t>
            </w:r>
          </w:p>
        </w:tc>
        <w:tc>
          <w:tcPr>
            <w:tcW w:w="2407" w:type="dxa"/>
          </w:tcPr>
          <w:p w14:paraId="4A776138" w14:textId="77777777" w:rsidR="00D432A1" w:rsidRDefault="00D432A1" w:rsidP="00AE7E01">
            <w:pPr>
              <w:rPr>
                <w:sz w:val="12"/>
                <w:szCs w:val="12"/>
              </w:rPr>
            </w:pPr>
            <w:r>
              <w:rPr>
                <w:sz w:val="12"/>
                <w:szCs w:val="12"/>
              </w:rPr>
              <w:t>10</w:t>
            </w:r>
          </w:p>
          <w:p w14:paraId="60D971E4" w14:textId="4BF7D545" w:rsidR="00D432A1" w:rsidRDefault="00D432A1" w:rsidP="00A14F07">
            <w:pPr>
              <w:pStyle w:val="ListParagraph"/>
              <w:numPr>
                <w:ilvl w:val="0"/>
                <w:numId w:val="31"/>
              </w:numPr>
              <w:rPr>
                <w:rFonts w:ascii="Times New Roman" w:hAnsi="Times New Roman"/>
                <w:sz w:val="12"/>
                <w:szCs w:val="12"/>
                <w:lang w:val="de-DE" w:eastAsia="ja-JP"/>
              </w:rPr>
            </w:pPr>
            <w:r w:rsidRPr="001C3256">
              <w:rPr>
                <w:rFonts w:ascii="Times New Roman" w:hAnsi="Times New Roman"/>
                <w:sz w:val="12"/>
                <w:szCs w:val="12"/>
                <w:lang w:val="de-DE" w:eastAsia="ja-JP"/>
              </w:rPr>
              <w:t>Applying Option 3 to HARQ process#0</w:t>
            </w:r>
            <w:r w:rsidR="00D67969" w:rsidRPr="00830D32">
              <w:rPr>
                <w:rFonts w:ascii="Times New Roman" w:hAnsi="Times New Roman"/>
                <w:color w:val="00B050"/>
                <w:sz w:val="12"/>
                <w:szCs w:val="12"/>
                <w:lang w:val="de-DE" w:eastAsia="ja-JP"/>
              </w:rPr>
              <w:t xml:space="preserve">, it should be possible to </w:t>
            </w:r>
            <w:r w:rsidR="00D67969">
              <w:rPr>
                <w:rFonts w:ascii="Times New Roman" w:hAnsi="Times New Roman"/>
                <w:color w:val="00B050"/>
                <w:sz w:val="12"/>
                <w:szCs w:val="12"/>
                <w:lang w:val="de-DE" w:eastAsia="ja-JP"/>
              </w:rPr>
              <w:t>reverse the HARQ feedback</w:t>
            </w:r>
            <w:r w:rsidR="00D67969" w:rsidRPr="00830D32">
              <w:rPr>
                <w:rFonts w:ascii="Times New Roman" w:hAnsi="Times New Roman"/>
                <w:color w:val="00B050"/>
                <w:sz w:val="12"/>
                <w:szCs w:val="12"/>
                <w:lang w:val="de-DE" w:eastAsia="ja-JP"/>
              </w:rPr>
              <w:t xml:space="preserve"> from </w:t>
            </w:r>
            <w:r w:rsidR="00D67969">
              <w:rPr>
                <w:rFonts w:ascii="Times New Roman" w:hAnsi="Times New Roman"/>
                <w:color w:val="00B050"/>
                <w:sz w:val="12"/>
                <w:szCs w:val="12"/>
                <w:lang w:val="de-DE" w:eastAsia="ja-JP"/>
              </w:rPr>
              <w:t>1</w:t>
            </w:r>
            <w:r w:rsidR="00D67969" w:rsidRPr="00830D32">
              <w:rPr>
                <w:rFonts w:ascii="Times New Roman" w:hAnsi="Times New Roman"/>
                <w:color w:val="00B050"/>
                <w:sz w:val="12"/>
                <w:szCs w:val="12"/>
                <w:lang w:val="de-DE" w:eastAsia="ja-JP"/>
              </w:rPr>
              <w:t xml:space="preserve"> to </w:t>
            </w:r>
            <w:r w:rsidR="00D67969">
              <w:rPr>
                <w:rFonts w:ascii="Times New Roman" w:hAnsi="Times New Roman"/>
                <w:color w:val="00B050"/>
                <w:sz w:val="12"/>
                <w:szCs w:val="12"/>
                <w:lang w:val="de-DE" w:eastAsia="ja-JP"/>
              </w:rPr>
              <w:t>0</w:t>
            </w:r>
            <w:r w:rsidR="00D67969" w:rsidRPr="00830D32">
              <w:rPr>
                <w:rFonts w:ascii="Times New Roman" w:hAnsi="Times New Roman"/>
                <w:color w:val="00B050"/>
                <w:sz w:val="12"/>
                <w:szCs w:val="12"/>
                <w:lang w:val="de-DE" w:eastAsia="ja-JP"/>
              </w:rPr>
              <w:t xml:space="preserve">. </w:t>
            </w:r>
            <w:r w:rsidR="00D67969">
              <w:rPr>
                <w:rFonts w:ascii="Times New Roman" w:hAnsi="Times New Roman"/>
                <w:sz w:val="12"/>
                <w:szCs w:val="12"/>
                <w:lang w:val="de-DE" w:eastAsia="ja-JP"/>
              </w:rPr>
              <w:t>That is, passing from Enabled HARQ feedback to Disabled HARQ feedback.</w:t>
            </w:r>
          </w:p>
          <w:p w14:paraId="10F31BC9" w14:textId="77777777" w:rsidR="00D432A1" w:rsidRDefault="00D432A1" w:rsidP="00AE7E01">
            <w:pPr>
              <w:pStyle w:val="ListParagraph"/>
              <w:rPr>
                <w:rFonts w:ascii="Times New Roman" w:hAnsi="Times New Roman"/>
                <w:sz w:val="12"/>
                <w:szCs w:val="12"/>
                <w:lang w:val="de-DE" w:eastAsia="ja-JP"/>
              </w:rPr>
            </w:pPr>
          </w:p>
          <w:p w14:paraId="597DAD55" w14:textId="77777777" w:rsidR="00D432A1" w:rsidRPr="00E17367" w:rsidRDefault="00D432A1" w:rsidP="00A14F07">
            <w:pPr>
              <w:pStyle w:val="ListParagraph"/>
              <w:numPr>
                <w:ilvl w:val="0"/>
                <w:numId w:val="31"/>
              </w:numPr>
              <w:rPr>
                <w:rFonts w:ascii="Times New Roman" w:hAnsi="Times New Roman"/>
                <w:sz w:val="12"/>
                <w:szCs w:val="12"/>
                <w:lang w:val="de-DE" w:eastAsia="ja-JP"/>
              </w:rPr>
            </w:pPr>
            <w:r w:rsidRPr="001C3256">
              <w:rPr>
                <w:rFonts w:ascii="Times New Roman" w:hAnsi="Times New Roman"/>
                <w:sz w:val="12"/>
                <w:szCs w:val="12"/>
                <w:lang w:val="de-DE" w:eastAsia="ja-JP"/>
              </w:rPr>
              <w:t>Applying Option 3 to HARQ process#</w:t>
            </w:r>
            <w:r>
              <w:rPr>
                <w:rFonts w:ascii="Times New Roman" w:hAnsi="Times New Roman"/>
                <w:sz w:val="12"/>
                <w:szCs w:val="12"/>
                <w:lang w:val="de-DE" w:eastAsia="ja-JP"/>
              </w:rPr>
              <w:t>1</w:t>
            </w:r>
            <w:r w:rsidRPr="001C3256">
              <w:rPr>
                <w:rFonts w:ascii="Times New Roman" w:hAnsi="Times New Roman"/>
                <w:sz w:val="12"/>
                <w:szCs w:val="12"/>
                <w:lang w:val="de-DE" w:eastAsia="ja-JP"/>
              </w:rPr>
              <w:t xml:space="preserve">, </w:t>
            </w:r>
            <w:r w:rsidRPr="00830D32">
              <w:rPr>
                <w:rFonts w:ascii="Times New Roman" w:hAnsi="Times New Roman"/>
                <w:color w:val="00B050"/>
                <w:sz w:val="12"/>
                <w:szCs w:val="12"/>
                <w:lang w:val="de-DE" w:eastAsia="ja-JP"/>
              </w:rPr>
              <w:t xml:space="preserve">it should be possible to </w:t>
            </w:r>
            <w:r>
              <w:rPr>
                <w:rFonts w:ascii="Times New Roman" w:hAnsi="Times New Roman"/>
                <w:color w:val="00B050"/>
                <w:sz w:val="12"/>
                <w:szCs w:val="12"/>
                <w:lang w:val="de-DE" w:eastAsia="ja-JP"/>
              </w:rPr>
              <w:t>reverse the HARQ feedback</w:t>
            </w:r>
            <w:r w:rsidRPr="00830D32">
              <w:rPr>
                <w:rFonts w:ascii="Times New Roman" w:hAnsi="Times New Roman"/>
                <w:color w:val="00B050"/>
                <w:sz w:val="12"/>
                <w:szCs w:val="12"/>
                <w:lang w:val="de-DE" w:eastAsia="ja-JP"/>
              </w:rPr>
              <w:t xml:space="preserve"> from 0 to 1. </w:t>
            </w:r>
            <w:r>
              <w:rPr>
                <w:rFonts w:ascii="Times New Roman" w:hAnsi="Times New Roman"/>
                <w:sz w:val="12"/>
                <w:szCs w:val="12"/>
                <w:lang w:val="de-DE" w:eastAsia="ja-JP"/>
              </w:rPr>
              <w:t>That is, passing from Disabled HARQ feedback to Enabled HARQ feedback.</w:t>
            </w:r>
          </w:p>
        </w:tc>
        <w:tc>
          <w:tcPr>
            <w:tcW w:w="2408" w:type="dxa"/>
          </w:tcPr>
          <w:p w14:paraId="456F8260" w14:textId="77777777" w:rsidR="00D432A1" w:rsidRDefault="00D432A1" w:rsidP="00AE7E01">
            <w:pPr>
              <w:rPr>
                <w:sz w:val="12"/>
                <w:szCs w:val="12"/>
              </w:rPr>
            </w:pPr>
            <w:r>
              <w:rPr>
                <w:sz w:val="12"/>
                <w:szCs w:val="12"/>
              </w:rPr>
              <w:t>11</w:t>
            </w:r>
          </w:p>
          <w:p w14:paraId="61E97750" w14:textId="6C4E460E" w:rsidR="00D432A1" w:rsidRDefault="00D432A1" w:rsidP="00A14F07">
            <w:pPr>
              <w:pStyle w:val="ListParagraph"/>
              <w:numPr>
                <w:ilvl w:val="0"/>
                <w:numId w:val="31"/>
              </w:numPr>
              <w:rPr>
                <w:rFonts w:ascii="Times New Roman" w:hAnsi="Times New Roman"/>
                <w:sz w:val="12"/>
                <w:szCs w:val="12"/>
                <w:lang w:val="de-DE" w:eastAsia="ja-JP"/>
              </w:rPr>
            </w:pPr>
            <w:r w:rsidRPr="001C3256">
              <w:rPr>
                <w:rFonts w:ascii="Times New Roman" w:hAnsi="Times New Roman"/>
                <w:sz w:val="12"/>
                <w:szCs w:val="12"/>
                <w:lang w:val="de-DE" w:eastAsia="ja-JP"/>
              </w:rPr>
              <w:t>Applying Option 3 to HARQ process#0</w:t>
            </w:r>
            <w:r w:rsidR="00D67969" w:rsidRPr="00830D32">
              <w:rPr>
                <w:rFonts w:ascii="Times New Roman" w:hAnsi="Times New Roman"/>
                <w:color w:val="00B050"/>
                <w:sz w:val="12"/>
                <w:szCs w:val="12"/>
                <w:lang w:val="de-DE" w:eastAsia="ja-JP"/>
              </w:rPr>
              <w:t xml:space="preserve">, it should be possible to </w:t>
            </w:r>
            <w:r w:rsidR="00D67969">
              <w:rPr>
                <w:rFonts w:ascii="Times New Roman" w:hAnsi="Times New Roman"/>
                <w:color w:val="00B050"/>
                <w:sz w:val="12"/>
                <w:szCs w:val="12"/>
                <w:lang w:val="de-DE" w:eastAsia="ja-JP"/>
              </w:rPr>
              <w:t>reverse the HARQ feedback</w:t>
            </w:r>
            <w:r w:rsidR="00D67969" w:rsidRPr="00830D32">
              <w:rPr>
                <w:rFonts w:ascii="Times New Roman" w:hAnsi="Times New Roman"/>
                <w:color w:val="00B050"/>
                <w:sz w:val="12"/>
                <w:szCs w:val="12"/>
                <w:lang w:val="de-DE" w:eastAsia="ja-JP"/>
              </w:rPr>
              <w:t xml:space="preserve"> from </w:t>
            </w:r>
            <w:r w:rsidR="00D67969">
              <w:rPr>
                <w:rFonts w:ascii="Times New Roman" w:hAnsi="Times New Roman"/>
                <w:color w:val="00B050"/>
                <w:sz w:val="12"/>
                <w:szCs w:val="12"/>
                <w:lang w:val="de-DE" w:eastAsia="ja-JP"/>
              </w:rPr>
              <w:t>1</w:t>
            </w:r>
            <w:r w:rsidR="00D67969" w:rsidRPr="00830D32">
              <w:rPr>
                <w:rFonts w:ascii="Times New Roman" w:hAnsi="Times New Roman"/>
                <w:color w:val="00B050"/>
                <w:sz w:val="12"/>
                <w:szCs w:val="12"/>
                <w:lang w:val="de-DE" w:eastAsia="ja-JP"/>
              </w:rPr>
              <w:t xml:space="preserve"> to </w:t>
            </w:r>
            <w:r w:rsidR="00D67969">
              <w:rPr>
                <w:rFonts w:ascii="Times New Roman" w:hAnsi="Times New Roman"/>
                <w:color w:val="00B050"/>
                <w:sz w:val="12"/>
                <w:szCs w:val="12"/>
                <w:lang w:val="de-DE" w:eastAsia="ja-JP"/>
              </w:rPr>
              <w:t>0</w:t>
            </w:r>
            <w:r w:rsidR="00D67969" w:rsidRPr="00830D32">
              <w:rPr>
                <w:rFonts w:ascii="Times New Roman" w:hAnsi="Times New Roman"/>
                <w:color w:val="00B050"/>
                <w:sz w:val="12"/>
                <w:szCs w:val="12"/>
                <w:lang w:val="de-DE" w:eastAsia="ja-JP"/>
              </w:rPr>
              <w:t xml:space="preserve">. </w:t>
            </w:r>
            <w:r w:rsidR="00D67969">
              <w:rPr>
                <w:rFonts w:ascii="Times New Roman" w:hAnsi="Times New Roman"/>
                <w:sz w:val="12"/>
                <w:szCs w:val="12"/>
                <w:lang w:val="de-DE" w:eastAsia="ja-JP"/>
              </w:rPr>
              <w:t>That is, passing from Enabled HARQ feedback to Disabled HARQ feedback.</w:t>
            </w:r>
          </w:p>
          <w:p w14:paraId="54931B1E" w14:textId="77777777" w:rsidR="00D432A1" w:rsidRDefault="00D432A1" w:rsidP="00AE7E01">
            <w:pPr>
              <w:pStyle w:val="ListParagraph"/>
              <w:rPr>
                <w:rFonts w:ascii="Times New Roman" w:hAnsi="Times New Roman"/>
                <w:sz w:val="12"/>
                <w:szCs w:val="12"/>
                <w:lang w:val="de-DE" w:eastAsia="ja-JP"/>
              </w:rPr>
            </w:pPr>
          </w:p>
          <w:p w14:paraId="2A842CAF" w14:textId="37F49015" w:rsidR="00D432A1" w:rsidRPr="00E17367" w:rsidRDefault="00D432A1" w:rsidP="00A14F07">
            <w:pPr>
              <w:pStyle w:val="ListParagraph"/>
              <w:numPr>
                <w:ilvl w:val="0"/>
                <w:numId w:val="31"/>
              </w:numPr>
              <w:rPr>
                <w:rFonts w:ascii="Times New Roman" w:hAnsi="Times New Roman"/>
                <w:sz w:val="12"/>
                <w:szCs w:val="12"/>
                <w:lang w:val="de-DE" w:eastAsia="ja-JP"/>
              </w:rPr>
            </w:pPr>
            <w:r w:rsidRPr="001C3256">
              <w:rPr>
                <w:rFonts w:ascii="Times New Roman" w:hAnsi="Times New Roman"/>
                <w:sz w:val="12"/>
                <w:szCs w:val="12"/>
                <w:lang w:val="de-DE" w:eastAsia="ja-JP"/>
              </w:rPr>
              <w:t>Applying Option 3 to HARQ process#</w:t>
            </w:r>
            <w:r>
              <w:rPr>
                <w:rFonts w:ascii="Times New Roman" w:hAnsi="Times New Roman"/>
                <w:sz w:val="12"/>
                <w:szCs w:val="12"/>
                <w:lang w:val="de-DE" w:eastAsia="ja-JP"/>
              </w:rPr>
              <w:t>1</w:t>
            </w:r>
            <w:r w:rsidR="00D67969" w:rsidRPr="00830D32">
              <w:rPr>
                <w:rFonts w:ascii="Times New Roman" w:hAnsi="Times New Roman"/>
                <w:color w:val="00B050"/>
                <w:sz w:val="12"/>
                <w:szCs w:val="12"/>
                <w:lang w:val="de-DE" w:eastAsia="ja-JP"/>
              </w:rPr>
              <w:t xml:space="preserve">, it should be possible to </w:t>
            </w:r>
            <w:r w:rsidR="00D67969">
              <w:rPr>
                <w:rFonts w:ascii="Times New Roman" w:hAnsi="Times New Roman"/>
                <w:color w:val="00B050"/>
                <w:sz w:val="12"/>
                <w:szCs w:val="12"/>
                <w:lang w:val="de-DE" w:eastAsia="ja-JP"/>
              </w:rPr>
              <w:t>reverse the HARQ feedback</w:t>
            </w:r>
            <w:r w:rsidR="00D67969" w:rsidRPr="00830D32">
              <w:rPr>
                <w:rFonts w:ascii="Times New Roman" w:hAnsi="Times New Roman"/>
                <w:color w:val="00B050"/>
                <w:sz w:val="12"/>
                <w:szCs w:val="12"/>
                <w:lang w:val="de-DE" w:eastAsia="ja-JP"/>
              </w:rPr>
              <w:t xml:space="preserve"> from </w:t>
            </w:r>
            <w:r w:rsidR="00D67969">
              <w:rPr>
                <w:rFonts w:ascii="Times New Roman" w:hAnsi="Times New Roman"/>
                <w:color w:val="00B050"/>
                <w:sz w:val="12"/>
                <w:szCs w:val="12"/>
                <w:lang w:val="de-DE" w:eastAsia="ja-JP"/>
              </w:rPr>
              <w:t>1</w:t>
            </w:r>
            <w:r w:rsidR="00D67969" w:rsidRPr="00830D32">
              <w:rPr>
                <w:rFonts w:ascii="Times New Roman" w:hAnsi="Times New Roman"/>
                <w:color w:val="00B050"/>
                <w:sz w:val="12"/>
                <w:szCs w:val="12"/>
                <w:lang w:val="de-DE" w:eastAsia="ja-JP"/>
              </w:rPr>
              <w:t xml:space="preserve"> to </w:t>
            </w:r>
            <w:r w:rsidR="00D67969">
              <w:rPr>
                <w:rFonts w:ascii="Times New Roman" w:hAnsi="Times New Roman"/>
                <w:color w:val="00B050"/>
                <w:sz w:val="12"/>
                <w:szCs w:val="12"/>
                <w:lang w:val="de-DE" w:eastAsia="ja-JP"/>
              </w:rPr>
              <w:t>0</w:t>
            </w:r>
            <w:r w:rsidR="00D67969" w:rsidRPr="00830D32">
              <w:rPr>
                <w:rFonts w:ascii="Times New Roman" w:hAnsi="Times New Roman"/>
                <w:color w:val="00B050"/>
                <w:sz w:val="12"/>
                <w:szCs w:val="12"/>
                <w:lang w:val="de-DE" w:eastAsia="ja-JP"/>
              </w:rPr>
              <w:t xml:space="preserve">. </w:t>
            </w:r>
            <w:r w:rsidR="00D67969">
              <w:rPr>
                <w:rFonts w:ascii="Times New Roman" w:hAnsi="Times New Roman"/>
                <w:sz w:val="12"/>
                <w:szCs w:val="12"/>
                <w:lang w:val="de-DE" w:eastAsia="ja-JP"/>
              </w:rPr>
              <w:t>That is, passing from Enabled HARQ feedback to Disabled HARQ feedback.</w:t>
            </w:r>
          </w:p>
        </w:tc>
      </w:tr>
    </w:tbl>
    <w:p w14:paraId="0E18960E" w14:textId="77777777" w:rsidR="00D432A1" w:rsidRDefault="00D432A1" w:rsidP="00D432A1">
      <w:pPr>
        <w:jc w:val="both"/>
      </w:pPr>
    </w:p>
    <w:p w14:paraId="0BDAA10B" w14:textId="77F89490" w:rsidR="006B6E5C" w:rsidRDefault="00065478" w:rsidP="00D432A1">
      <w:pPr>
        <w:jc w:val="both"/>
      </w:pPr>
      <w:r>
        <w:t>Due that “</w:t>
      </w:r>
      <w:r w:rsidRPr="00FE3B36">
        <w:rPr>
          <w:rFonts w:ascii="Times" w:eastAsia="Batang" w:hAnsi="Times"/>
          <w:sz w:val="14"/>
          <w:szCs w:val="10"/>
          <w:lang w:val="en-US" w:eastAsia="en-US"/>
        </w:rPr>
        <w:t>Option A-4</w:t>
      </w:r>
      <w:r>
        <w:t>” is “</w:t>
      </w:r>
      <w:r w:rsidRPr="00FE3B36">
        <w:rPr>
          <w:rFonts w:ascii="Times" w:eastAsia="Batang" w:hAnsi="Times"/>
          <w:sz w:val="14"/>
          <w:szCs w:val="10"/>
          <w:lang w:val="en-US" w:eastAsia="en-US"/>
        </w:rPr>
        <w:t>applied to both semi-statically HARQ disabled and enabled processes</w:t>
      </w:r>
      <w:r>
        <w:t xml:space="preserve">,” then 1-bit can be used to indicate HARQ feedback </w:t>
      </w:r>
      <w:r w:rsidR="006B6E5C">
        <w:t>No-Reversed</w:t>
      </w:r>
      <w:r>
        <w:t>/Reverse</w:t>
      </w:r>
      <w:r w:rsidR="000D20FD">
        <w:t>d</w:t>
      </w:r>
      <w:r>
        <w:t>.</w:t>
      </w:r>
    </w:p>
    <w:p w14:paraId="32E0D161" w14:textId="49EFD3BF" w:rsidR="006B6E5C" w:rsidRDefault="006B6E5C" w:rsidP="00D432A1">
      <w:pPr>
        <w:pStyle w:val="Observation"/>
        <w:ind w:left="1701" w:hanging="1701"/>
      </w:pPr>
      <w:bookmarkStart w:id="5" w:name="_Toc134801042"/>
      <w:r>
        <w:t>For “</w:t>
      </w:r>
      <w:r w:rsidRPr="00133F3B">
        <w:rPr>
          <w:i/>
          <w:iCs/>
          <w:color w:val="767171" w:themeColor="background2" w:themeShade="80"/>
        </w:rPr>
        <w:t xml:space="preserve">Option A: when both per-HARQ process bitmap and DCI solution enabling/disabling </w:t>
      </w:r>
      <w:proofErr w:type="spellStart"/>
      <w:r w:rsidRPr="00133F3B">
        <w:rPr>
          <w:i/>
          <w:iCs/>
          <w:color w:val="767171" w:themeColor="background2" w:themeShade="80"/>
        </w:rPr>
        <w:t>signaling</w:t>
      </w:r>
      <w:proofErr w:type="spellEnd"/>
      <w:r w:rsidRPr="00133F3B">
        <w:rPr>
          <w:i/>
          <w:iCs/>
          <w:color w:val="767171" w:themeColor="background2" w:themeShade="80"/>
        </w:rPr>
        <w:t xml:space="preserve"> are configured</w:t>
      </w:r>
      <w:r w:rsidRPr="00AA05A4">
        <w:t>,</w:t>
      </w:r>
      <w:r>
        <w:t>” the proponents of “</w:t>
      </w:r>
      <w:r w:rsidRPr="00133F3B">
        <w:rPr>
          <w:color w:val="767171" w:themeColor="background2" w:themeShade="80"/>
        </w:rPr>
        <w:t>Option A-4</w:t>
      </w:r>
      <w:r>
        <w:t>” mentioned that only 1-bit is needed to indicate HARQ feedback No-Reversed/Reversed</w:t>
      </w:r>
      <w:r w:rsidRPr="00D432A1">
        <w:t xml:space="preserve">, this approach </w:t>
      </w:r>
      <w:r>
        <w:t>will</w:t>
      </w:r>
      <w:r w:rsidRPr="00D432A1">
        <w:t xml:space="preserve"> offer DCI-design commonality with “Option B” that</w:t>
      </w:r>
      <w:r w:rsidR="005A4F0B" w:rsidRPr="00D432A1">
        <w:t xml:space="preserve"> </w:t>
      </w:r>
      <w:r w:rsidR="005A4F0B">
        <w:t xml:space="preserve">in principle </w:t>
      </w:r>
      <w:r w:rsidR="005A4F0B" w:rsidRPr="00D432A1">
        <w:t>requires</w:t>
      </w:r>
      <w:r w:rsidR="005A4F0B">
        <w:t xml:space="preserve"> an ON/OFF approach where</w:t>
      </w:r>
      <w:r w:rsidR="005A4F0B" w:rsidRPr="00D432A1">
        <w:t xml:space="preserve"> 1-bit </w:t>
      </w:r>
      <w:r w:rsidR="005A4F0B">
        <w:t xml:space="preserve">would be used </w:t>
      </w:r>
      <w:r w:rsidR="005A4F0B" w:rsidRPr="00D432A1">
        <w:t>to indicate HARQ feedback</w:t>
      </w:r>
      <w:r w:rsidR="0066682E">
        <w:t xml:space="preserve"> Enabled</w:t>
      </w:r>
      <w:r w:rsidR="005A4F0B" w:rsidRPr="00D432A1">
        <w:t>/</w:t>
      </w:r>
      <w:r w:rsidR="0066682E">
        <w:t>D</w:t>
      </w:r>
      <w:r w:rsidR="005A4F0B" w:rsidRPr="00D432A1">
        <w:t>isabled</w:t>
      </w:r>
      <w:r>
        <w:t>.</w:t>
      </w:r>
      <w:bookmarkEnd w:id="5"/>
    </w:p>
    <w:p w14:paraId="20047FF6" w14:textId="7F4F229D" w:rsidR="0083311F" w:rsidRDefault="0083311F" w:rsidP="0083311F">
      <w:pPr>
        <w:pStyle w:val="Heading3"/>
      </w:pPr>
      <w:r>
        <w:t>2.1.2</w:t>
      </w:r>
      <w:r>
        <w:tab/>
        <w:t xml:space="preserve">Option B: </w:t>
      </w:r>
      <w:r w:rsidRPr="0083311F">
        <w:t xml:space="preserve">DCI-based HARQ enabling/disabling direct indication in case DCI solution enabling/disabling </w:t>
      </w:r>
      <w:proofErr w:type="spellStart"/>
      <w:r w:rsidRPr="0083311F">
        <w:t>signaling</w:t>
      </w:r>
      <w:proofErr w:type="spellEnd"/>
      <w:r w:rsidRPr="0083311F">
        <w:t xml:space="preserve"> is configured (</w:t>
      </w:r>
      <w:proofErr w:type="gramStart"/>
      <w:r w:rsidRPr="0083311F">
        <w:t>i.e.</w:t>
      </w:r>
      <w:proofErr w:type="gramEnd"/>
      <w:r w:rsidRPr="0083311F">
        <w:t xml:space="preserve"> no bitmap is configured)</w:t>
      </w:r>
    </w:p>
    <w:p w14:paraId="6A88A23F" w14:textId="6058BACD" w:rsidR="00606D1F" w:rsidRDefault="00606D1F" w:rsidP="00606D1F">
      <w:pPr>
        <w:jc w:val="both"/>
      </w:pPr>
      <w:r>
        <w:t>According with the agreement from RAN1# 112-bis-e, Option B is described as follows:</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629"/>
      </w:tblGrid>
      <w:tr w:rsidR="00606D1F" w14:paraId="23DDA672" w14:textId="77777777" w:rsidTr="00606D1F">
        <w:tc>
          <w:tcPr>
            <w:tcW w:w="9629" w:type="dxa"/>
          </w:tcPr>
          <w:p w14:paraId="1252D56C" w14:textId="77777777" w:rsidR="00606D1F" w:rsidRPr="00FE3B36" w:rsidRDefault="00606D1F" w:rsidP="00606D1F">
            <w:pPr>
              <w:numPr>
                <w:ilvl w:val="0"/>
                <w:numId w:val="18"/>
              </w:numPr>
              <w:overflowPunct/>
              <w:autoSpaceDE/>
              <w:autoSpaceDN/>
              <w:adjustRightInd/>
              <w:snapToGrid w:val="0"/>
              <w:spacing w:after="0"/>
              <w:textAlignment w:val="auto"/>
              <w:rPr>
                <w:rFonts w:ascii="Times" w:eastAsia="Batang" w:hAnsi="Times"/>
                <w:bCs/>
                <w:iCs/>
                <w:sz w:val="14"/>
                <w:szCs w:val="16"/>
                <w:lang w:val="en-US" w:eastAsia="x-none"/>
              </w:rPr>
            </w:pPr>
            <w:r w:rsidRPr="00FE3B36">
              <w:rPr>
                <w:rFonts w:ascii="Times" w:eastAsia="Batang" w:hAnsi="Times"/>
                <w:bCs/>
                <w:iCs/>
                <w:sz w:val="14"/>
                <w:szCs w:val="16"/>
                <w:lang w:val="en-US" w:eastAsia="x-none"/>
              </w:rPr>
              <w:lastRenderedPageBreak/>
              <w:t xml:space="preserve">Option B: </w:t>
            </w:r>
            <w:bookmarkStart w:id="6" w:name="_Hlk133484557"/>
            <w:r w:rsidRPr="00FE3B36">
              <w:rPr>
                <w:rFonts w:ascii="Times" w:eastAsia="Batang" w:hAnsi="Times"/>
                <w:bCs/>
                <w:iCs/>
                <w:sz w:val="14"/>
                <w:szCs w:val="16"/>
                <w:lang w:val="en-US" w:eastAsia="x-none"/>
              </w:rPr>
              <w:t>DCI-based HARQ enabling/disabling direct indication in case DCI solution enabling/disabling signaling is configured and per-HARQ process bitmap signaling is not configured (</w:t>
            </w:r>
            <w:proofErr w:type="gramStart"/>
            <w:r w:rsidRPr="00FE3B36">
              <w:rPr>
                <w:rFonts w:ascii="Times" w:eastAsia="Batang" w:hAnsi="Times"/>
                <w:bCs/>
                <w:iCs/>
                <w:sz w:val="14"/>
                <w:szCs w:val="16"/>
                <w:lang w:val="en-US" w:eastAsia="x-none"/>
              </w:rPr>
              <w:t>i.e.</w:t>
            </w:r>
            <w:proofErr w:type="gramEnd"/>
            <w:r w:rsidRPr="00FE3B36">
              <w:rPr>
                <w:rFonts w:ascii="Times" w:eastAsia="Batang" w:hAnsi="Times"/>
                <w:bCs/>
                <w:iCs/>
                <w:sz w:val="14"/>
                <w:szCs w:val="16"/>
                <w:lang w:val="en-US" w:eastAsia="x-none"/>
              </w:rPr>
              <w:t xml:space="preserve"> no bitmap is configured)</w:t>
            </w:r>
            <w:bookmarkEnd w:id="6"/>
          </w:p>
          <w:p w14:paraId="0ED25CBE" w14:textId="77777777" w:rsidR="00606D1F" w:rsidRPr="00FE3B36" w:rsidRDefault="00606D1F" w:rsidP="00606D1F">
            <w:pPr>
              <w:numPr>
                <w:ilvl w:val="1"/>
                <w:numId w:val="18"/>
              </w:numPr>
              <w:overflowPunct/>
              <w:autoSpaceDE/>
              <w:autoSpaceDN/>
              <w:adjustRightInd/>
              <w:snapToGrid w:val="0"/>
              <w:spacing w:after="0"/>
              <w:textAlignment w:val="auto"/>
              <w:rPr>
                <w:rFonts w:ascii="Times" w:eastAsia="Batang" w:hAnsi="Times"/>
                <w:sz w:val="14"/>
                <w:szCs w:val="10"/>
                <w:lang w:val="en-US" w:eastAsia="en-US"/>
              </w:rPr>
            </w:pPr>
            <w:r w:rsidRPr="00FE3B36">
              <w:rPr>
                <w:rFonts w:ascii="Times" w:eastAsia="Batang" w:hAnsi="Times"/>
                <w:sz w:val="14"/>
                <w:szCs w:val="10"/>
                <w:lang w:val="en-US" w:eastAsia="en-US"/>
              </w:rPr>
              <w:t>DCI-based mechanism is DCI signaling to directly indicate the HARQ feedback enable/disable for the corresponding transmission</w:t>
            </w:r>
          </w:p>
          <w:p w14:paraId="373C9A99" w14:textId="77777777" w:rsidR="00606D1F" w:rsidRPr="00FE3B36" w:rsidRDefault="00606D1F" w:rsidP="00606D1F">
            <w:pPr>
              <w:numPr>
                <w:ilvl w:val="2"/>
                <w:numId w:val="18"/>
              </w:numPr>
              <w:overflowPunct/>
              <w:autoSpaceDE/>
              <w:autoSpaceDN/>
              <w:adjustRightInd/>
              <w:snapToGrid w:val="0"/>
              <w:spacing w:after="0"/>
              <w:textAlignment w:val="auto"/>
              <w:rPr>
                <w:rFonts w:ascii="Times" w:eastAsia="Batang" w:hAnsi="Times"/>
                <w:sz w:val="14"/>
                <w:szCs w:val="10"/>
                <w:lang w:val="en-US" w:eastAsia="en-US"/>
              </w:rPr>
            </w:pPr>
            <w:r w:rsidRPr="00FE3B36">
              <w:rPr>
                <w:rFonts w:ascii="Times" w:eastAsia="Batang" w:hAnsi="Times"/>
                <w:sz w:val="14"/>
                <w:szCs w:val="10"/>
                <w:lang w:val="en-US" w:eastAsia="en-US"/>
              </w:rPr>
              <w:t>For single TB scheduled by DCI, DCI-based direct indication is applied to the scheduled TB</w:t>
            </w:r>
          </w:p>
          <w:p w14:paraId="4E47643F" w14:textId="7F96B1FC" w:rsidR="00606D1F" w:rsidRPr="00606D1F" w:rsidRDefault="00606D1F" w:rsidP="00606D1F">
            <w:pPr>
              <w:numPr>
                <w:ilvl w:val="2"/>
                <w:numId w:val="18"/>
              </w:numPr>
              <w:overflowPunct/>
              <w:autoSpaceDE/>
              <w:autoSpaceDN/>
              <w:adjustRightInd/>
              <w:snapToGrid w:val="0"/>
              <w:spacing w:after="0"/>
              <w:textAlignment w:val="auto"/>
              <w:rPr>
                <w:rFonts w:ascii="Times" w:eastAsia="Batang" w:hAnsi="Times"/>
                <w:szCs w:val="18"/>
                <w:lang w:val="en-US" w:eastAsia="en-US"/>
              </w:rPr>
            </w:pPr>
            <w:r w:rsidRPr="00FE3B36">
              <w:rPr>
                <w:rFonts w:ascii="Times" w:eastAsia="Batang" w:hAnsi="Times"/>
                <w:sz w:val="14"/>
                <w:szCs w:val="10"/>
                <w:lang w:val="en-US" w:eastAsia="en-US"/>
              </w:rPr>
              <w:t>FFS for multiple TBs scheduled by single DCI</w:t>
            </w:r>
          </w:p>
        </w:tc>
      </w:tr>
    </w:tbl>
    <w:p w14:paraId="47033A0A" w14:textId="77777777" w:rsidR="00606D1F" w:rsidRDefault="00606D1F" w:rsidP="00606D1F">
      <w:pPr>
        <w:jc w:val="both"/>
      </w:pPr>
    </w:p>
    <w:p w14:paraId="1CEF178D" w14:textId="5E0CB4ED" w:rsidR="00606D1F" w:rsidRDefault="00606D1F" w:rsidP="00D215B2">
      <w:pPr>
        <w:overflowPunct/>
        <w:autoSpaceDE/>
        <w:autoSpaceDN/>
        <w:adjustRightInd/>
        <w:snapToGrid w:val="0"/>
        <w:spacing w:after="0"/>
        <w:jc w:val="both"/>
        <w:textAlignment w:val="auto"/>
        <w:rPr>
          <w:rFonts w:ascii="Times" w:eastAsia="Batang" w:hAnsi="Times"/>
          <w:sz w:val="14"/>
          <w:szCs w:val="10"/>
          <w:lang w:val="en-US" w:eastAsia="en-US"/>
        </w:rPr>
      </w:pPr>
      <w:r>
        <w:t>For “</w:t>
      </w:r>
      <w:r w:rsidRPr="00FE3B36">
        <w:rPr>
          <w:rFonts w:ascii="Times" w:eastAsia="Batang" w:hAnsi="Times"/>
          <w:sz w:val="14"/>
          <w:szCs w:val="10"/>
          <w:lang w:val="en-US" w:eastAsia="en-US"/>
        </w:rPr>
        <w:t xml:space="preserve">Option </w:t>
      </w:r>
      <w:r>
        <w:rPr>
          <w:rFonts w:ascii="Times" w:eastAsia="Batang" w:hAnsi="Times"/>
          <w:sz w:val="14"/>
          <w:szCs w:val="10"/>
          <w:lang w:val="en-US" w:eastAsia="en-US"/>
        </w:rPr>
        <w:t>B</w:t>
      </w:r>
      <w:r>
        <w:t>” it is stated that the “</w:t>
      </w:r>
      <w:r w:rsidRPr="00FE3B36">
        <w:rPr>
          <w:rFonts w:ascii="Times" w:eastAsia="Batang" w:hAnsi="Times"/>
          <w:bCs/>
          <w:iCs/>
          <w:sz w:val="14"/>
          <w:szCs w:val="16"/>
          <w:lang w:val="en-US" w:eastAsia="x-none"/>
        </w:rPr>
        <w:t>DCI-based HARQ enabling/disabling direct indication in case DCI solution enabling/disabling signaling is configured and per-HARQ process bitmap signaling is not configured (i.e. no bitmap is configured)</w:t>
      </w:r>
      <w:r>
        <w:t>,” and that “</w:t>
      </w:r>
      <w:r w:rsidRPr="00FE3B36">
        <w:rPr>
          <w:rFonts w:ascii="Times" w:eastAsia="Batang" w:hAnsi="Times"/>
          <w:sz w:val="14"/>
          <w:szCs w:val="10"/>
          <w:lang w:val="en-US" w:eastAsia="en-US"/>
        </w:rPr>
        <w:t>DCI-based mechanism is DCI signaling to directly indicate the HARQ feedback enable/disable for the corresponding transmission</w:t>
      </w:r>
      <w:r>
        <w:t>,” where “</w:t>
      </w:r>
      <w:r w:rsidRPr="00FE3B36">
        <w:rPr>
          <w:rFonts w:ascii="Times" w:eastAsia="Batang" w:hAnsi="Times"/>
          <w:sz w:val="14"/>
          <w:szCs w:val="10"/>
          <w:lang w:val="en-US" w:eastAsia="en-US"/>
        </w:rPr>
        <w:t>For single TB scheduled by DCI, DCI-based direct indication is applied to the scheduled TB</w:t>
      </w:r>
      <w:r>
        <w:t>”.</w:t>
      </w:r>
    </w:p>
    <w:p w14:paraId="7A4858C5" w14:textId="77777777" w:rsidR="00D215B2" w:rsidRDefault="00D215B2" w:rsidP="00D215B2">
      <w:pPr>
        <w:overflowPunct/>
        <w:autoSpaceDE/>
        <w:autoSpaceDN/>
        <w:adjustRightInd/>
        <w:snapToGrid w:val="0"/>
        <w:spacing w:after="0"/>
        <w:jc w:val="both"/>
        <w:textAlignment w:val="auto"/>
      </w:pPr>
    </w:p>
    <w:p w14:paraId="50D8DD82" w14:textId="6317FAE0" w:rsidR="00D215B2" w:rsidRDefault="00D215B2" w:rsidP="00D215B2">
      <w:pPr>
        <w:overflowPunct/>
        <w:autoSpaceDE/>
        <w:autoSpaceDN/>
        <w:adjustRightInd/>
        <w:snapToGrid w:val="0"/>
        <w:spacing w:after="0"/>
        <w:jc w:val="both"/>
        <w:textAlignment w:val="auto"/>
        <w:rPr>
          <w:rFonts w:ascii="Times" w:eastAsia="Batang" w:hAnsi="Times"/>
          <w:sz w:val="14"/>
          <w:szCs w:val="10"/>
          <w:lang w:val="en-US" w:eastAsia="en-US"/>
        </w:rPr>
      </w:pPr>
      <w:r>
        <w:t>Due that with “</w:t>
      </w:r>
      <w:r w:rsidRPr="00FE3B36">
        <w:rPr>
          <w:rFonts w:ascii="Times" w:eastAsia="Batang" w:hAnsi="Times"/>
          <w:sz w:val="14"/>
          <w:szCs w:val="10"/>
          <w:lang w:val="en-US" w:eastAsia="en-US"/>
        </w:rPr>
        <w:t xml:space="preserve">Option </w:t>
      </w:r>
      <w:r>
        <w:rPr>
          <w:rFonts w:ascii="Times" w:eastAsia="Batang" w:hAnsi="Times"/>
          <w:sz w:val="14"/>
          <w:szCs w:val="10"/>
          <w:lang w:val="en-US" w:eastAsia="en-US"/>
        </w:rPr>
        <w:t>B</w:t>
      </w:r>
      <w:r>
        <w:t>” the “</w:t>
      </w:r>
      <w:r w:rsidRPr="00FE3B36">
        <w:rPr>
          <w:rFonts w:ascii="Times" w:eastAsia="Batang" w:hAnsi="Times"/>
          <w:sz w:val="14"/>
          <w:szCs w:val="10"/>
          <w:lang w:val="en-US" w:eastAsia="en-US"/>
        </w:rPr>
        <w:t>DCI-based mechanism is DCI signaling to directly indicate the HARQ feedback enable/disable for the corresponding transmission</w:t>
      </w:r>
      <w:r>
        <w:t>,” then 1-bit can be used to indicate HARQ feedback Enabled/Disabled.</w:t>
      </w:r>
    </w:p>
    <w:p w14:paraId="2A0046A8" w14:textId="77777777" w:rsidR="00D215B2" w:rsidRPr="00D215B2" w:rsidRDefault="00D215B2" w:rsidP="00D215B2">
      <w:pPr>
        <w:overflowPunct/>
        <w:autoSpaceDE/>
        <w:autoSpaceDN/>
        <w:adjustRightInd/>
        <w:snapToGrid w:val="0"/>
        <w:spacing w:after="0"/>
        <w:jc w:val="both"/>
        <w:textAlignment w:val="auto"/>
        <w:rPr>
          <w:rFonts w:ascii="Times" w:eastAsia="Batang" w:hAnsi="Times"/>
          <w:sz w:val="14"/>
          <w:szCs w:val="10"/>
          <w:lang w:val="en-US" w:eastAsia="en-US"/>
        </w:rPr>
      </w:pPr>
    </w:p>
    <w:p w14:paraId="2AB6A33D" w14:textId="5138F512" w:rsidR="00D215B2" w:rsidRDefault="00D215B2" w:rsidP="00D215B2">
      <w:pPr>
        <w:pStyle w:val="Observation"/>
        <w:ind w:left="1701" w:hanging="1701"/>
      </w:pPr>
      <w:bookmarkStart w:id="7" w:name="_Toc134801043"/>
      <w:r>
        <w:t>For “</w:t>
      </w:r>
      <w:r w:rsidRPr="00133F3B">
        <w:rPr>
          <w:i/>
          <w:iCs/>
          <w:color w:val="767171" w:themeColor="background2" w:themeShade="80"/>
        </w:rPr>
        <w:t xml:space="preserve">Option </w:t>
      </w:r>
      <w:r w:rsidR="00872B9B" w:rsidRPr="00133F3B">
        <w:rPr>
          <w:i/>
          <w:iCs/>
          <w:color w:val="767171" w:themeColor="background2" w:themeShade="80"/>
        </w:rPr>
        <w:t>B</w:t>
      </w:r>
      <w:r w:rsidRPr="00133F3B">
        <w:rPr>
          <w:i/>
          <w:iCs/>
          <w:color w:val="767171" w:themeColor="background2" w:themeShade="80"/>
        </w:rPr>
        <w:t xml:space="preserve">: DCI-based HARQ enabling/disabling direct indication in case DCI solution enabling/disabling </w:t>
      </w:r>
      <w:proofErr w:type="spellStart"/>
      <w:r w:rsidRPr="00133F3B">
        <w:rPr>
          <w:i/>
          <w:iCs/>
          <w:color w:val="767171" w:themeColor="background2" w:themeShade="80"/>
        </w:rPr>
        <w:t>signaling</w:t>
      </w:r>
      <w:proofErr w:type="spellEnd"/>
      <w:r w:rsidRPr="00133F3B">
        <w:rPr>
          <w:i/>
          <w:iCs/>
          <w:color w:val="767171" w:themeColor="background2" w:themeShade="80"/>
        </w:rPr>
        <w:t xml:space="preserve"> is configured and per-HARQ process bitmap </w:t>
      </w:r>
      <w:proofErr w:type="spellStart"/>
      <w:r w:rsidRPr="00133F3B">
        <w:rPr>
          <w:i/>
          <w:iCs/>
          <w:color w:val="767171" w:themeColor="background2" w:themeShade="80"/>
        </w:rPr>
        <w:t>signaling</w:t>
      </w:r>
      <w:proofErr w:type="spellEnd"/>
      <w:r w:rsidRPr="00133F3B">
        <w:rPr>
          <w:i/>
          <w:iCs/>
          <w:color w:val="767171" w:themeColor="background2" w:themeShade="80"/>
        </w:rPr>
        <w:t xml:space="preserve"> is not configured (</w:t>
      </w:r>
      <w:proofErr w:type="gramStart"/>
      <w:r w:rsidRPr="00133F3B">
        <w:rPr>
          <w:i/>
          <w:iCs/>
          <w:color w:val="767171" w:themeColor="background2" w:themeShade="80"/>
        </w:rPr>
        <w:t>i.e.</w:t>
      </w:r>
      <w:proofErr w:type="gramEnd"/>
      <w:r w:rsidRPr="00133F3B">
        <w:rPr>
          <w:i/>
          <w:iCs/>
          <w:color w:val="767171" w:themeColor="background2" w:themeShade="80"/>
        </w:rPr>
        <w:t xml:space="preserve"> no bitmap is configured)</w:t>
      </w:r>
      <w:r w:rsidRPr="00AA05A4">
        <w:t>,</w:t>
      </w:r>
      <w:r>
        <w:t xml:space="preserve">” the </w:t>
      </w:r>
      <w:r w:rsidRPr="00D432A1">
        <w:t>DCI-design requires</w:t>
      </w:r>
      <w:r>
        <w:t xml:space="preserve"> a straight ON/OFF approach where</w:t>
      </w:r>
      <w:r w:rsidRPr="00D432A1">
        <w:t xml:space="preserve"> 1-bit </w:t>
      </w:r>
      <w:r>
        <w:t xml:space="preserve">would be used </w:t>
      </w:r>
      <w:r w:rsidRPr="00D432A1">
        <w:t>to indicate HARQ feedback</w:t>
      </w:r>
      <w:r w:rsidR="00A81FDC">
        <w:t xml:space="preserve"> Enabled</w:t>
      </w:r>
      <w:r w:rsidRPr="00D432A1">
        <w:t>/</w:t>
      </w:r>
      <w:r w:rsidR="00A81FDC">
        <w:t>D</w:t>
      </w:r>
      <w:r w:rsidRPr="00D432A1">
        <w:t>isabled</w:t>
      </w:r>
      <w:r>
        <w:t>.</w:t>
      </w:r>
      <w:bookmarkEnd w:id="7"/>
    </w:p>
    <w:p w14:paraId="260F7C06" w14:textId="6BAF79BA" w:rsidR="00EF5D4B" w:rsidRDefault="00872B9B" w:rsidP="00051B76">
      <w:pPr>
        <w:jc w:val="both"/>
      </w:pPr>
      <w:r>
        <w:t>Towards the end of RAN1# 112-bis-e, the following agreement was reached touching upon the DCI-design for “Option B”:</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629"/>
      </w:tblGrid>
      <w:tr w:rsidR="00262865" w14:paraId="3762B27D" w14:textId="77777777" w:rsidTr="00262865">
        <w:tc>
          <w:tcPr>
            <w:tcW w:w="9629" w:type="dxa"/>
          </w:tcPr>
          <w:p w14:paraId="4599057C" w14:textId="77777777" w:rsidR="00262865" w:rsidRPr="00262865" w:rsidRDefault="00262865" w:rsidP="00262865">
            <w:pPr>
              <w:overflowPunct/>
              <w:autoSpaceDE/>
              <w:autoSpaceDN/>
              <w:adjustRightInd/>
              <w:spacing w:after="0"/>
              <w:textAlignment w:val="auto"/>
              <w:rPr>
                <w:b/>
                <w:bCs/>
                <w:sz w:val="14"/>
                <w:szCs w:val="14"/>
                <w:highlight w:val="green"/>
                <w:lang w:val="en-US" w:eastAsia="zh-CN"/>
              </w:rPr>
            </w:pPr>
            <w:r w:rsidRPr="00262865">
              <w:rPr>
                <w:b/>
                <w:bCs/>
                <w:sz w:val="14"/>
                <w:szCs w:val="14"/>
                <w:highlight w:val="green"/>
                <w:lang w:val="en-US" w:eastAsia="zh-CN"/>
              </w:rPr>
              <w:t>[Proposal 1-8c]</w:t>
            </w:r>
          </w:p>
          <w:p w14:paraId="1A744030" w14:textId="77777777" w:rsidR="00262865" w:rsidRPr="00262865" w:rsidRDefault="00262865" w:rsidP="00262865">
            <w:pPr>
              <w:overflowPunct/>
              <w:autoSpaceDE/>
              <w:autoSpaceDN/>
              <w:adjustRightInd/>
              <w:spacing w:after="0"/>
              <w:textAlignment w:val="auto"/>
              <w:rPr>
                <w:sz w:val="14"/>
                <w:szCs w:val="14"/>
                <w:lang w:eastAsia="en-US"/>
              </w:rPr>
            </w:pPr>
            <w:r w:rsidRPr="00262865">
              <w:rPr>
                <w:sz w:val="14"/>
                <w:szCs w:val="14"/>
                <w:lang w:val="en-US" w:eastAsia="zh-CN"/>
              </w:rPr>
              <w:t xml:space="preserve">For single TB scheduled by DCI                               </w:t>
            </w:r>
          </w:p>
          <w:p w14:paraId="78CF389E" w14:textId="77777777" w:rsidR="00262865" w:rsidRPr="00262865" w:rsidRDefault="00262865" w:rsidP="00A14F07">
            <w:pPr>
              <w:numPr>
                <w:ilvl w:val="0"/>
                <w:numId w:val="34"/>
              </w:numPr>
              <w:overflowPunct/>
              <w:autoSpaceDE/>
              <w:autoSpaceDN/>
              <w:adjustRightInd/>
              <w:snapToGrid w:val="0"/>
              <w:spacing w:after="0"/>
              <w:jc w:val="both"/>
              <w:textAlignment w:val="auto"/>
              <w:rPr>
                <w:sz w:val="14"/>
                <w:szCs w:val="14"/>
                <w:lang w:val="en-US" w:eastAsia="en-US"/>
              </w:rPr>
            </w:pPr>
            <w:r w:rsidRPr="00262865">
              <w:rPr>
                <w:sz w:val="14"/>
                <w:szCs w:val="14"/>
                <w:lang w:val="en-US" w:eastAsia="en-US"/>
              </w:rPr>
              <w:t xml:space="preserve">For DCI-based </w:t>
            </w:r>
            <w:r w:rsidRPr="00262865">
              <w:rPr>
                <w:color w:val="FF0000"/>
                <w:sz w:val="14"/>
                <w:szCs w:val="14"/>
                <w:lang w:val="en-US" w:eastAsia="en-US"/>
              </w:rPr>
              <w:t xml:space="preserve">direct </w:t>
            </w:r>
            <w:r w:rsidRPr="00262865">
              <w:rPr>
                <w:sz w:val="14"/>
                <w:szCs w:val="14"/>
                <w:lang w:val="en-US" w:eastAsia="en-US"/>
              </w:rPr>
              <w:t xml:space="preserve">indication, down select one of the following based on the criteria DCI overhead, PDCCH monitoring behavior, impact on scheduling flexibility, UE implementation complexity, </w:t>
            </w:r>
            <w:proofErr w:type="spellStart"/>
            <w:r w:rsidRPr="00262865">
              <w:rPr>
                <w:sz w:val="14"/>
                <w:szCs w:val="14"/>
                <w:lang w:val="en-US" w:eastAsia="en-US"/>
              </w:rPr>
              <w:t>etc</w:t>
            </w:r>
            <w:proofErr w:type="spellEnd"/>
          </w:p>
          <w:p w14:paraId="40BBF4AB" w14:textId="77777777" w:rsidR="00262865" w:rsidRPr="00262865" w:rsidRDefault="00262865" w:rsidP="00A14F07">
            <w:pPr>
              <w:numPr>
                <w:ilvl w:val="1"/>
                <w:numId w:val="34"/>
              </w:numPr>
              <w:overflowPunct/>
              <w:autoSpaceDE/>
              <w:autoSpaceDN/>
              <w:adjustRightInd/>
              <w:snapToGrid w:val="0"/>
              <w:spacing w:after="0"/>
              <w:jc w:val="both"/>
              <w:textAlignment w:val="auto"/>
              <w:rPr>
                <w:color w:val="BFBFBF"/>
                <w:sz w:val="14"/>
                <w:szCs w:val="14"/>
                <w:lang w:val="en-US" w:eastAsia="en-US"/>
              </w:rPr>
            </w:pPr>
            <w:r w:rsidRPr="00262865">
              <w:rPr>
                <w:sz w:val="14"/>
                <w:szCs w:val="14"/>
                <w:lang w:val="en-US" w:eastAsia="en-US"/>
              </w:rPr>
              <w:t xml:space="preserve">Option 1: Indication by adding one field in DCI </w:t>
            </w:r>
            <w:r w:rsidRPr="00262865">
              <w:rPr>
                <w:sz w:val="14"/>
                <w:szCs w:val="14"/>
                <w:lang w:val="en-US" w:eastAsia="zh-CN"/>
              </w:rPr>
              <w:t>(</w:t>
            </w:r>
            <w:r w:rsidRPr="00262865">
              <w:rPr>
                <w:sz w:val="14"/>
                <w:szCs w:val="14"/>
                <w:lang w:val="en-US" w:eastAsia="en-US"/>
              </w:rPr>
              <w:t xml:space="preserve">e.g., 1-bit) </w:t>
            </w:r>
          </w:p>
          <w:p w14:paraId="05A613EC" w14:textId="77777777" w:rsidR="00262865" w:rsidRPr="00262865" w:rsidRDefault="00262865" w:rsidP="00A14F07">
            <w:pPr>
              <w:numPr>
                <w:ilvl w:val="2"/>
                <w:numId w:val="34"/>
              </w:numPr>
              <w:overflowPunct/>
              <w:autoSpaceDE/>
              <w:autoSpaceDN/>
              <w:adjustRightInd/>
              <w:snapToGrid w:val="0"/>
              <w:spacing w:after="0"/>
              <w:jc w:val="both"/>
              <w:textAlignment w:val="auto"/>
              <w:rPr>
                <w:sz w:val="14"/>
                <w:szCs w:val="14"/>
                <w:lang w:val="en-US" w:eastAsia="en-US"/>
              </w:rPr>
            </w:pPr>
            <w:r w:rsidRPr="00262865">
              <w:rPr>
                <w:sz w:val="14"/>
                <w:szCs w:val="14"/>
                <w:lang w:val="en-US" w:eastAsia="zh-CN"/>
              </w:rPr>
              <w:t>Note: Other fields in DCI are the same as legacy.</w:t>
            </w:r>
          </w:p>
          <w:p w14:paraId="4F57095E" w14:textId="77777777" w:rsidR="00262865" w:rsidRPr="00262865" w:rsidRDefault="00262865" w:rsidP="00A14F07">
            <w:pPr>
              <w:numPr>
                <w:ilvl w:val="1"/>
                <w:numId w:val="34"/>
              </w:numPr>
              <w:overflowPunct/>
              <w:autoSpaceDE/>
              <w:autoSpaceDN/>
              <w:adjustRightInd/>
              <w:snapToGrid w:val="0"/>
              <w:spacing w:after="0"/>
              <w:jc w:val="both"/>
              <w:textAlignment w:val="auto"/>
              <w:rPr>
                <w:sz w:val="14"/>
                <w:szCs w:val="14"/>
                <w:lang w:val="en-US" w:eastAsia="en-US"/>
              </w:rPr>
            </w:pPr>
            <w:r w:rsidRPr="00262865">
              <w:rPr>
                <w:sz w:val="14"/>
                <w:szCs w:val="14"/>
                <w:lang w:val="en-US" w:eastAsia="en-US"/>
              </w:rPr>
              <w:t>Option 2: Indication by reusing/reinterpreting existing field in DCI</w:t>
            </w:r>
          </w:p>
          <w:p w14:paraId="590F43AC" w14:textId="77777777" w:rsidR="00262865" w:rsidRPr="00262865" w:rsidRDefault="00262865" w:rsidP="00A14F07">
            <w:pPr>
              <w:numPr>
                <w:ilvl w:val="2"/>
                <w:numId w:val="34"/>
              </w:numPr>
              <w:overflowPunct/>
              <w:autoSpaceDE/>
              <w:autoSpaceDN/>
              <w:adjustRightInd/>
              <w:snapToGrid w:val="0"/>
              <w:spacing w:after="0"/>
              <w:jc w:val="both"/>
              <w:textAlignment w:val="auto"/>
              <w:rPr>
                <w:color w:val="BFBFBF"/>
                <w:sz w:val="14"/>
                <w:szCs w:val="14"/>
                <w:lang w:val="en-US" w:eastAsia="en-US"/>
              </w:rPr>
            </w:pPr>
            <w:r w:rsidRPr="00262865">
              <w:rPr>
                <w:sz w:val="14"/>
                <w:szCs w:val="14"/>
                <w:lang w:val="en-US" w:eastAsia="zh-CN"/>
              </w:rPr>
              <w:t xml:space="preserve">Option 2A: HARQ-ACK related field </w:t>
            </w:r>
          </w:p>
          <w:p w14:paraId="39A4063C" w14:textId="77777777" w:rsidR="00262865" w:rsidRPr="00262865" w:rsidRDefault="00262865" w:rsidP="00A14F07">
            <w:pPr>
              <w:numPr>
                <w:ilvl w:val="3"/>
                <w:numId w:val="34"/>
              </w:numPr>
              <w:overflowPunct/>
              <w:autoSpaceDE/>
              <w:autoSpaceDN/>
              <w:adjustRightInd/>
              <w:snapToGrid w:val="0"/>
              <w:spacing w:after="0"/>
              <w:jc w:val="both"/>
              <w:textAlignment w:val="auto"/>
              <w:rPr>
                <w:sz w:val="14"/>
                <w:szCs w:val="14"/>
                <w:lang w:val="en-US" w:eastAsia="en-US"/>
              </w:rPr>
            </w:pPr>
            <w:r w:rsidRPr="00262865">
              <w:rPr>
                <w:sz w:val="14"/>
                <w:szCs w:val="14"/>
                <w:lang w:val="en-US" w:eastAsia="zh-CN"/>
              </w:rPr>
              <w:t xml:space="preserve">For </w:t>
            </w:r>
            <w:proofErr w:type="spellStart"/>
            <w:r w:rsidRPr="00262865">
              <w:rPr>
                <w:sz w:val="14"/>
                <w:szCs w:val="14"/>
                <w:lang w:val="en-US" w:eastAsia="zh-CN"/>
              </w:rPr>
              <w:t>eMTC</w:t>
            </w:r>
            <w:proofErr w:type="spellEnd"/>
            <w:r w:rsidRPr="00262865">
              <w:rPr>
                <w:sz w:val="14"/>
                <w:szCs w:val="14"/>
                <w:lang w:val="en-US" w:eastAsia="zh-CN"/>
              </w:rPr>
              <w:t xml:space="preserve"> CE mode B, one state of “</w:t>
            </w:r>
            <w:r w:rsidRPr="00262865">
              <w:rPr>
                <w:sz w:val="14"/>
                <w:szCs w:val="14"/>
                <w:lang w:val="en-US" w:eastAsia="en-US"/>
              </w:rPr>
              <w:t>HARQ-ACK resource offset</w:t>
            </w:r>
            <w:r w:rsidRPr="00262865">
              <w:rPr>
                <w:sz w:val="14"/>
                <w:szCs w:val="14"/>
                <w:lang w:val="en-US" w:eastAsia="zh-CN"/>
              </w:rPr>
              <w:t>” field in DCI format 6-1B is used for indication of HARQ feedback disabled, other states are used for indication of HARQ feedback enabled and corresponding HARQ-ACK resource.</w:t>
            </w:r>
          </w:p>
          <w:p w14:paraId="64900316" w14:textId="77777777" w:rsidR="00262865" w:rsidRPr="00262865" w:rsidRDefault="00262865" w:rsidP="00A14F07">
            <w:pPr>
              <w:numPr>
                <w:ilvl w:val="4"/>
                <w:numId w:val="34"/>
              </w:numPr>
              <w:overflowPunct/>
              <w:autoSpaceDE/>
              <w:autoSpaceDN/>
              <w:adjustRightInd/>
              <w:snapToGrid w:val="0"/>
              <w:spacing w:after="0"/>
              <w:jc w:val="both"/>
              <w:textAlignment w:val="auto"/>
              <w:rPr>
                <w:sz w:val="14"/>
                <w:szCs w:val="14"/>
                <w:lang w:val="en-US" w:eastAsia="en-US"/>
              </w:rPr>
            </w:pPr>
            <w:r w:rsidRPr="00262865">
              <w:rPr>
                <w:sz w:val="14"/>
                <w:szCs w:val="14"/>
                <w:lang w:val="en-US" w:eastAsia="zh-CN"/>
              </w:rPr>
              <w:t>FFS: detailed state</w:t>
            </w:r>
          </w:p>
          <w:p w14:paraId="03D3544A" w14:textId="77777777" w:rsidR="00262865" w:rsidRPr="00262865" w:rsidRDefault="00262865" w:rsidP="00A14F07">
            <w:pPr>
              <w:numPr>
                <w:ilvl w:val="3"/>
                <w:numId w:val="34"/>
              </w:numPr>
              <w:overflowPunct/>
              <w:autoSpaceDE/>
              <w:autoSpaceDN/>
              <w:adjustRightInd/>
              <w:spacing w:after="0"/>
              <w:jc w:val="both"/>
              <w:textAlignment w:val="auto"/>
              <w:rPr>
                <w:sz w:val="14"/>
                <w:szCs w:val="14"/>
                <w:lang w:val="en-US" w:eastAsia="zh-CN"/>
              </w:rPr>
            </w:pPr>
            <w:r w:rsidRPr="00262865">
              <w:rPr>
                <w:sz w:val="14"/>
                <w:szCs w:val="14"/>
                <w:lang w:val="en-US" w:eastAsia="zh-CN"/>
              </w:rPr>
              <w:t xml:space="preserve">For </w:t>
            </w:r>
            <w:proofErr w:type="spellStart"/>
            <w:r w:rsidRPr="00262865">
              <w:rPr>
                <w:sz w:val="14"/>
                <w:szCs w:val="14"/>
                <w:lang w:val="en-US" w:eastAsia="zh-CN"/>
              </w:rPr>
              <w:t>NBIoT</w:t>
            </w:r>
            <w:proofErr w:type="spellEnd"/>
            <w:r w:rsidRPr="00262865">
              <w:rPr>
                <w:sz w:val="14"/>
                <w:szCs w:val="14"/>
                <w:lang w:val="en-US" w:eastAsia="zh-CN"/>
              </w:rPr>
              <w:t>, one state of “HARQ-ACK resource” field in DCI format N1 is used for indication of HARQ feedback disabled, other states are used for indication of HARQ feedback enabled and corresponding HARQ-ACK resource.</w:t>
            </w:r>
          </w:p>
          <w:p w14:paraId="5D554092" w14:textId="77777777" w:rsidR="00262865" w:rsidRPr="00262865" w:rsidRDefault="00262865" w:rsidP="00A14F07">
            <w:pPr>
              <w:numPr>
                <w:ilvl w:val="4"/>
                <w:numId w:val="34"/>
              </w:numPr>
              <w:overflowPunct/>
              <w:autoSpaceDE/>
              <w:autoSpaceDN/>
              <w:adjustRightInd/>
              <w:spacing w:after="0"/>
              <w:jc w:val="both"/>
              <w:textAlignment w:val="auto"/>
              <w:rPr>
                <w:sz w:val="14"/>
                <w:szCs w:val="14"/>
                <w:lang w:val="en-US" w:eastAsia="zh-CN"/>
              </w:rPr>
            </w:pPr>
            <w:r w:rsidRPr="00262865">
              <w:rPr>
                <w:sz w:val="14"/>
                <w:szCs w:val="14"/>
                <w:lang w:val="en-US" w:eastAsia="zh-CN"/>
              </w:rPr>
              <w:t>FFS: detailed state</w:t>
            </w:r>
          </w:p>
          <w:p w14:paraId="2A9B08E4" w14:textId="77777777" w:rsidR="00262865" w:rsidRPr="00262865" w:rsidRDefault="00262865" w:rsidP="00A14F07">
            <w:pPr>
              <w:numPr>
                <w:ilvl w:val="2"/>
                <w:numId w:val="34"/>
              </w:numPr>
              <w:overflowPunct/>
              <w:autoSpaceDE/>
              <w:autoSpaceDN/>
              <w:adjustRightInd/>
              <w:snapToGrid w:val="0"/>
              <w:spacing w:after="0"/>
              <w:jc w:val="both"/>
              <w:textAlignment w:val="auto"/>
              <w:rPr>
                <w:sz w:val="14"/>
                <w:szCs w:val="14"/>
                <w:lang w:val="en-US" w:eastAsia="zh-CN"/>
              </w:rPr>
            </w:pPr>
            <w:r w:rsidRPr="00262865">
              <w:rPr>
                <w:sz w:val="14"/>
                <w:szCs w:val="14"/>
                <w:lang w:val="en-US" w:eastAsia="zh-CN"/>
              </w:rPr>
              <w:t>Option 2B: MCS or repetition number field</w:t>
            </w:r>
          </w:p>
          <w:p w14:paraId="18B0E33B" w14:textId="77777777" w:rsidR="00262865" w:rsidRPr="00262865" w:rsidRDefault="00262865" w:rsidP="00A14F07">
            <w:pPr>
              <w:numPr>
                <w:ilvl w:val="3"/>
                <w:numId w:val="34"/>
              </w:numPr>
              <w:overflowPunct/>
              <w:autoSpaceDE/>
              <w:autoSpaceDN/>
              <w:adjustRightInd/>
              <w:snapToGrid w:val="0"/>
              <w:spacing w:after="0"/>
              <w:jc w:val="both"/>
              <w:textAlignment w:val="auto"/>
              <w:rPr>
                <w:sz w:val="14"/>
                <w:szCs w:val="14"/>
                <w:lang w:val="en-US" w:eastAsia="en-US"/>
              </w:rPr>
            </w:pPr>
            <w:r w:rsidRPr="00262865">
              <w:rPr>
                <w:sz w:val="14"/>
                <w:szCs w:val="14"/>
                <w:lang w:eastAsia="en-US"/>
              </w:rPr>
              <w:t xml:space="preserve">Reduce 1bit of </w:t>
            </w:r>
            <w:r w:rsidRPr="00262865">
              <w:rPr>
                <w:sz w:val="14"/>
                <w:szCs w:val="14"/>
                <w:lang w:eastAsia="zh-CN"/>
              </w:rPr>
              <w:t>legacy</w:t>
            </w:r>
            <w:r w:rsidRPr="00262865">
              <w:rPr>
                <w:sz w:val="14"/>
                <w:szCs w:val="14"/>
                <w:lang w:eastAsia="en-US"/>
              </w:rPr>
              <w:t xml:space="preserve"> MCS or repetition number field and add 1bit new field in DCI format 6-1B </w:t>
            </w:r>
            <w:r w:rsidRPr="00262865">
              <w:rPr>
                <w:sz w:val="14"/>
                <w:szCs w:val="14"/>
                <w:lang w:eastAsia="zh-CN"/>
              </w:rPr>
              <w:t>and</w:t>
            </w:r>
            <w:r w:rsidRPr="00262865">
              <w:rPr>
                <w:sz w:val="14"/>
                <w:szCs w:val="14"/>
                <w:lang w:eastAsia="en-US"/>
              </w:rPr>
              <w:t xml:space="preserve"> N1 to indicate the HARQ feedback </w:t>
            </w:r>
            <w:r w:rsidRPr="00262865">
              <w:rPr>
                <w:color w:val="00B050"/>
                <w:sz w:val="14"/>
                <w:szCs w:val="14"/>
                <w:lang w:eastAsia="en-US"/>
              </w:rPr>
              <w:t>enabl</w:t>
            </w:r>
            <w:r w:rsidRPr="00262865">
              <w:rPr>
                <w:color w:val="00B050"/>
                <w:sz w:val="14"/>
                <w:szCs w:val="14"/>
                <w:lang w:eastAsia="zh-CN"/>
              </w:rPr>
              <w:t>ed</w:t>
            </w:r>
            <w:r w:rsidRPr="00262865">
              <w:rPr>
                <w:color w:val="00B050"/>
                <w:sz w:val="14"/>
                <w:szCs w:val="14"/>
                <w:lang w:eastAsia="en-US"/>
              </w:rPr>
              <w:t>/disabl</w:t>
            </w:r>
            <w:r w:rsidRPr="00262865">
              <w:rPr>
                <w:color w:val="00B050"/>
                <w:sz w:val="14"/>
                <w:szCs w:val="14"/>
                <w:lang w:eastAsia="zh-CN"/>
              </w:rPr>
              <w:t>ed</w:t>
            </w:r>
          </w:p>
          <w:p w14:paraId="5509FE16" w14:textId="77777777" w:rsidR="00262865" w:rsidRPr="00262865" w:rsidRDefault="00262865" w:rsidP="00A14F07">
            <w:pPr>
              <w:numPr>
                <w:ilvl w:val="4"/>
                <w:numId w:val="34"/>
              </w:numPr>
              <w:overflowPunct/>
              <w:autoSpaceDE/>
              <w:autoSpaceDN/>
              <w:adjustRightInd/>
              <w:snapToGrid w:val="0"/>
              <w:spacing w:after="0"/>
              <w:jc w:val="both"/>
              <w:textAlignment w:val="auto"/>
              <w:rPr>
                <w:sz w:val="14"/>
                <w:szCs w:val="14"/>
                <w:lang w:val="en-US" w:eastAsia="en-US"/>
              </w:rPr>
            </w:pPr>
            <w:r w:rsidRPr="00262865">
              <w:rPr>
                <w:sz w:val="14"/>
                <w:szCs w:val="14"/>
                <w:lang w:val="en-US" w:eastAsia="zh-CN"/>
              </w:rPr>
              <w:t>FFS: detailed for interpreting of the reduced MCS or repetition number field</w:t>
            </w:r>
          </w:p>
          <w:p w14:paraId="7B657FE9" w14:textId="77777777" w:rsidR="00262865" w:rsidRPr="00262865" w:rsidRDefault="00262865" w:rsidP="00A14F07">
            <w:pPr>
              <w:numPr>
                <w:ilvl w:val="2"/>
                <w:numId w:val="34"/>
              </w:numPr>
              <w:overflowPunct/>
              <w:autoSpaceDE/>
              <w:autoSpaceDN/>
              <w:adjustRightInd/>
              <w:snapToGrid w:val="0"/>
              <w:spacing w:after="0"/>
              <w:jc w:val="both"/>
              <w:textAlignment w:val="auto"/>
              <w:rPr>
                <w:color w:val="00B050"/>
                <w:sz w:val="14"/>
                <w:szCs w:val="14"/>
                <w:lang w:val="en-US" w:eastAsia="en-US"/>
              </w:rPr>
            </w:pPr>
            <w:r w:rsidRPr="00262865">
              <w:rPr>
                <w:color w:val="00B050"/>
                <w:sz w:val="14"/>
                <w:szCs w:val="14"/>
                <w:lang w:val="en-US" w:eastAsia="zh-CN"/>
              </w:rPr>
              <w:t>Option 2C: HARQ-ACK related field v2</w:t>
            </w:r>
          </w:p>
          <w:p w14:paraId="7FE8F963" w14:textId="77777777" w:rsidR="00262865" w:rsidRPr="00262865" w:rsidRDefault="00262865" w:rsidP="00A14F07">
            <w:pPr>
              <w:numPr>
                <w:ilvl w:val="3"/>
                <w:numId w:val="34"/>
              </w:numPr>
              <w:overflowPunct/>
              <w:autoSpaceDE/>
              <w:autoSpaceDN/>
              <w:adjustRightInd/>
              <w:snapToGrid w:val="0"/>
              <w:spacing w:after="0"/>
              <w:jc w:val="both"/>
              <w:textAlignment w:val="auto"/>
              <w:rPr>
                <w:color w:val="00B050"/>
                <w:sz w:val="14"/>
                <w:szCs w:val="14"/>
                <w:lang w:val="en-US" w:eastAsia="en-US"/>
              </w:rPr>
            </w:pPr>
            <w:r w:rsidRPr="00262865">
              <w:rPr>
                <w:color w:val="00B050"/>
                <w:sz w:val="14"/>
                <w:szCs w:val="14"/>
                <w:lang w:val="en-US" w:eastAsia="zh-CN"/>
              </w:rPr>
              <w:t xml:space="preserve">For </w:t>
            </w:r>
            <w:proofErr w:type="spellStart"/>
            <w:r w:rsidRPr="00262865">
              <w:rPr>
                <w:color w:val="00B050"/>
                <w:sz w:val="14"/>
                <w:szCs w:val="14"/>
                <w:lang w:val="en-US" w:eastAsia="zh-CN"/>
              </w:rPr>
              <w:t>eMTC</w:t>
            </w:r>
            <w:proofErr w:type="spellEnd"/>
            <w:r w:rsidRPr="00262865">
              <w:rPr>
                <w:color w:val="00B050"/>
                <w:sz w:val="14"/>
                <w:szCs w:val="14"/>
                <w:lang w:val="en-US" w:eastAsia="zh-CN"/>
              </w:rPr>
              <w:t xml:space="preserve"> CE mode B, </w:t>
            </w:r>
            <w:r w:rsidRPr="00262865">
              <w:rPr>
                <w:color w:val="00B050"/>
                <w:sz w:val="14"/>
                <w:szCs w:val="14"/>
                <w:lang w:eastAsia="zh-CN"/>
              </w:rPr>
              <w:t>r</w:t>
            </w:r>
            <w:r w:rsidRPr="00262865">
              <w:rPr>
                <w:color w:val="00B050"/>
                <w:sz w:val="14"/>
                <w:szCs w:val="14"/>
                <w:lang w:eastAsia="en-US"/>
              </w:rPr>
              <w:t xml:space="preserve">educe 1bit of </w:t>
            </w:r>
            <w:r w:rsidRPr="00262865">
              <w:rPr>
                <w:color w:val="00B050"/>
                <w:sz w:val="14"/>
                <w:szCs w:val="14"/>
                <w:lang w:eastAsia="zh-CN"/>
              </w:rPr>
              <w:t>legacy</w:t>
            </w:r>
            <w:r w:rsidRPr="00262865">
              <w:rPr>
                <w:color w:val="00B050"/>
                <w:sz w:val="14"/>
                <w:szCs w:val="14"/>
                <w:lang w:eastAsia="en-US"/>
              </w:rPr>
              <w:t xml:space="preserve"> </w:t>
            </w:r>
            <w:r w:rsidRPr="00262865">
              <w:rPr>
                <w:color w:val="00B050"/>
                <w:sz w:val="14"/>
                <w:szCs w:val="14"/>
                <w:lang w:val="en-US" w:eastAsia="zh-CN"/>
              </w:rPr>
              <w:t>“</w:t>
            </w:r>
            <w:r w:rsidRPr="00262865">
              <w:rPr>
                <w:color w:val="00B050"/>
                <w:sz w:val="14"/>
                <w:szCs w:val="14"/>
                <w:lang w:val="en-US" w:eastAsia="en-US"/>
              </w:rPr>
              <w:t>HARQ-ACK resource offset</w:t>
            </w:r>
            <w:r w:rsidRPr="00262865">
              <w:rPr>
                <w:color w:val="00B050"/>
                <w:sz w:val="14"/>
                <w:szCs w:val="14"/>
                <w:lang w:val="en-US" w:eastAsia="zh-CN"/>
              </w:rPr>
              <w:t>”</w:t>
            </w:r>
            <w:r w:rsidRPr="00262865">
              <w:rPr>
                <w:color w:val="00B050"/>
                <w:sz w:val="14"/>
                <w:szCs w:val="14"/>
                <w:lang w:val="en-US" w:eastAsia="en-US"/>
              </w:rPr>
              <w:t xml:space="preserve"> </w:t>
            </w:r>
            <w:r w:rsidRPr="00262865">
              <w:rPr>
                <w:color w:val="00B050"/>
                <w:sz w:val="14"/>
                <w:szCs w:val="14"/>
                <w:lang w:eastAsia="en-US"/>
              </w:rPr>
              <w:t>field and add 1bit new field in DCI format 6-1B to indicate the HARQ feedback enabl</w:t>
            </w:r>
            <w:r w:rsidRPr="00262865">
              <w:rPr>
                <w:color w:val="00B050"/>
                <w:sz w:val="14"/>
                <w:szCs w:val="14"/>
                <w:lang w:eastAsia="zh-CN"/>
              </w:rPr>
              <w:t>ed</w:t>
            </w:r>
            <w:r w:rsidRPr="00262865">
              <w:rPr>
                <w:color w:val="00B050"/>
                <w:sz w:val="14"/>
                <w:szCs w:val="14"/>
                <w:lang w:eastAsia="en-US"/>
              </w:rPr>
              <w:t>/disabl</w:t>
            </w:r>
            <w:r w:rsidRPr="00262865">
              <w:rPr>
                <w:color w:val="00B050"/>
                <w:sz w:val="14"/>
                <w:szCs w:val="14"/>
                <w:lang w:eastAsia="zh-CN"/>
              </w:rPr>
              <w:t>ed</w:t>
            </w:r>
          </w:p>
          <w:p w14:paraId="27B452F6" w14:textId="77777777" w:rsidR="00262865" w:rsidRPr="00262865" w:rsidRDefault="00262865" w:rsidP="00A14F07">
            <w:pPr>
              <w:numPr>
                <w:ilvl w:val="4"/>
                <w:numId w:val="34"/>
              </w:numPr>
              <w:overflowPunct/>
              <w:autoSpaceDE/>
              <w:autoSpaceDN/>
              <w:adjustRightInd/>
              <w:snapToGrid w:val="0"/>
              <w:spacing w:after="0"/>
              <w:jc w:val="both"/>
              <w:textAlignment w:val="auto"/>
              <w:rPr>
                <w:color w:val="00B050"/>
                <w:sz w:val="14"/>
                <w:szCs w:val="14"/>
                <w:lang w:val="en-US" w:eastAsia="en-US"/>
              </w:rPr>
            </w:pPr>
            <w:r w:rsidRPr="00262865">
              <w:rPr>
                <w:color w:val="00B050"/>
                <w:sz w:val="14"/>
                <w:szCs w:val="14"/>
                <w:lang w:val="en-US" w:eastAsia="zh-CN"/>
              </w:rPr>
              <w:t>FFS: detailed for interpreting of the reduced “</w:t>
            </w:r>
            <w:r w:rsidRPr="00262865">
              <w:rPr>
                <w:color w:val="00B050"/>
                <w:sz w:val="14"/>
                <w:szCs w:val="14"/>
                <w:lang w:val="en-US" w:eastAsia="en-US"/>
              </w:rPr>
              <w:t>HARQ-ACK resource offset</w:t>
            </w:r>
            <w:r w:rsidRPr="00262865">
              <w:rPr>
                <w:color w:val="00B050"/>
                <w:sz w:val="14"/>
                <w:szCs w:val="14"/>
                <w:lang w:val="en-US" w:eastAsia="zh-CN"/>
              </w:rPr>
              <w:t>” field</w:t>
            </w:r>
          </w:p>
          <w:p w14:paraId="4BDF74EB" w14:textId="77777777" w:rsidR="00262865" w:rsidRPr="00262865" w:rsidRDefault="00262865" w:rsidP="00A14F07">
            <w:pPr>
              <w:numPr>
                <w:ilvl w:val="3"/>
                <w:numId w:val="34"/>
              </w:numPr>
              <w:overflowPunct/>
              <w:autoSpaceDE/>
              <w:autoSpaceDN/>
              <w:adjustRightInd/>
              <w:snapToGrid w:val="0"/>
              <w:spacing w:after="0"/>
              <w:jc w:val="both"/>
              <w:textAlignment w:val="auto"/>
              <w:rPr>
                <w:color w:val="00B050"/>
                <w:sz w:val="14"/>
                <w:szCs w:val="14"/>
                <w:lang w:val="en-US" w:eastAsia="en-US"/>
              </w:rPr>
            </w:pPr>
            <w:r w:rsidRPr="00262865">
              <w:rPr>
                <w:color w:val="00B050"/>
                <w:sz w:val="14"/>
                <w:szCs w:val="14"/>
                <w:lang w:val="en-US" w:eastAsia="en-US"/>
              </w:rPr>
              <w:t xml:space="preserve">For </w:t>
            </w:r>
            <w:proofErr w:type="spellStart"/>
            <w:r w:rsidRPr="00262865">
              <w:rPr>
                <w:color w:val="00B050"/>
                <w:sz w:val="14"/>
                <w:szCs w:val="14"/>
                <w:lang w:val="en-US" w:eastAsia="en-US"/>
              </w:rPr>
              <w:t>NBIoT</w:t>
            </w:r>
            <w:proofErr w:type="spellEnd"/>
            <w:r w:rsidRPr="00262865">
              <w:rPr>
                <w:color w:val="00B050"/>
                <w:sz w:val="14"/>
                <w:szCs w:val="14"/>
                <w:lang w:val="en-US" w:eastAsia="en-US"/>
              </w:rPr>
              <w:t xml:space="preserve">, </w:t>
            </w:r>
            <w:r w:rsidRPr="00262865">
              <w:rPr>
                <w:color w:val="00B050"/>
                <w:sz w:val="14"/>
                <w:szCs w:val="14"/>
                <w:lang w:eastAsia="zh-CN"/>
              </w:rPr>
              <w:t>r</w:t>
            </w:r>
            <w:r w:rsidRPr="00262865">
              <w:rPr>
                <w:color w:val="00B050"/>
                <w:sz w:val="14"/>
                <w:szCs w:val="14"/>
                <w:lang w:eastAsia="en-US"/>
              </w:rPr>
              <w:t xml:space="preserve">educe 1bit of </w:t>
            </w:r>
            <w:r w:rsidRPr="00262865">
              <w:rPr>
                <w:color w:val="00B050"/>
                <w:sz w:val="14"/>
                <w:szCs w:val="14"/>
                <w:lang w:eastAsia="zh-CN"/>
              </w:rPr>
              <w:t>legacy</w:t>
            </w:r>
            <w:r w:rsidRPr="00262865">
              <w:rPr>
                <w:color w:val="00B050"/>
                <w:sz w:val="14"/>
                <w:szCs w:val="14"/>
                <w:lang w:eastAsia="en-US"/>
              </w:rPr>
              <w:t xml:space="preserve"> </w:t>
            </w:r>
            <w:r w:rsidRPr="00262865">
              <w:rPr>
                <w:color w:val="00B050"/>
                <w:sz w:val="14"/>
                <w:szCs w:val="14"/>
                <w:lang w:val="en-US" w:eastAsia="zh-CN"/>
              </w:rPr>
              <w:t>“</w:t>
            </w:r>
            <w:r w:rsidRPr="00262865">
              <w:rPr>
                <w:color w:val="00B050"/>
                <w:sz w:val="14"/>
                <w:szCs w:val="14"/>
                <w:lang w:val="en-US" w:eastAsia="en-US"/>
              </w:rPr>
              <w:t>HARQ-ACK resource</w:t>
            </w:r>
            <w:r w:rsidRPr="00262865">
              <w:rPr>
                <w:color w:val="00B050"/>
                <w:sz w:val="14"/>
                <w:szCs w:val="14"/>
                <w:lang w:val="en-US" w:eastAsia="zh-CN"/>
              </w:rPr>
              <w:t>”</w:t>
            </w:r>
            <w:r w:rsidRPr="00262865">
              <w:rPr>
                <w:color w:val="00B050"/>
                <w:sz w:val="14"/>
                <w:szCs w:val="14"/>
                <w:lang w:val="en-US" w:eastAsia="en-US"/>
              </w:rPr>
              <w:t xml:space="preserve"> </w:t>
            </w:r>
            <w:r w:rsidRPr="00262865">
              <w:rPr>
                <w:color w:val="00B050"/>
                <w:sz w:val="14"/>
                <w:szCs w:val="14"/>
                <w:lang w:eastAsia="en-US"/>
              </w:rPr>
              <w:t xml:space="preserve">field and add 1bit new field in DCI format </w:t>
            </w:r>
            <w:r w:rsidRPr="00262865">
              <w:rPr>
                <w:color w:val="00B050"/>
                <w:sz w:val="14"/>
                <w:szCs w:val="14"/>
                <w:lang w:eastAsia="zh-CN"/>
              </w:rPr>
              <w:t>N</w:t>
            </w:r>
            <w:r w:rsidRPr="00262865">
              <w:rPr>
                <w:color w:val="00B050"/>
                <w:sz w:val="14"/>
                <w:szCs w:val="14"/>
                <w:lang w:eastAsia="en-US"/>
              </w:rPr>
              <w:t>1 to indicate the HARQ feedback enabl</w:t>
            </w:r>
            <w:r w:rsidRPr="00262865">
              <w:rPr>
                <w:color w:val="00B050"/>
                <w:sz w:val="14"/>
                <w:szCs w:val="14"/>
                <w:lang w:eastAsia="zh-CN"/>
              </w:rPr>
              <w:t>ed</w:t>
            </w:r>
            <w:r w:rsidRPr="00262865">
              <w:rPr>
                <w:color w:val="00B050"/>
                <w:sz w:val="14"/>
                <w:szCs w:val="14"/>
                <w:lang w:eastAsia="en-US"/>
              </w:rPr>
              <w:t>/disabl</w:t>
            </w:r>
            <w:r w:rsidRPr="00262865">
              <w:rPr>
                <w:color w:val="00B050"/>
                <w:sz w:val="14"/>
                <w:szCs w:val="14"/>
                <w:lang w:eastAsia="zh-CN"/>
              </w:rPr>
              <w:t>ed</w:t>
            </w:r>
          </w:p>
          <w:p w14:paraId="56953522" w14:textId="77777777" w:rsidR="00262865" w:rsidRPr="00262865" w:rsidRDefault="00262865" w:rsidP="00A14F07">
            <w:pPr>
              <w:numPr>
                <w:ilvl w:val="4"/>
                <w:numId w:val="34"/>
              </w:numPr>
              <w:overflowPunct/>
              <w:autoSpaceDE/>
              <w:autoSpaceDN/>
              <w:adjustRightInd/>
              <w:snapToGrid w:val="0"/>
              <w:spacing w:after="0"/>
              <w:jc w:val="both"/>
              <w:textAlignment w:val="auto"/>
              <w:rPr>
                <w:color w:val="00B050"/>
                <w:sz w:val="14"/>
                <w:szCs w:val="14"/>
                <w:lang w:val="en-US" w:eastAsia="en-US"/>
              </w:rPr>
            </w:pPr>
            <w:r w:rsidRPr="00262865">
              <w:rPr>
                <w:color w:val="00B050"/>
                <w:sz w:val="14"/>
                <w:szCs w:val="14"/>
                <w:lang w:val="en-US" w:eastAsia="zh-CN"/>
              </w:rPr>
              <w:t>FFS: detailed for interpreting of the reduced “</w:t>
            </w:r>
            <w:r w:rsidRPr="00262865">
              <w:rPr>
                <w:color w:val="00B050"/>
                <w:sz w:val="14"/>
                <w:szCs w:val="14"/>
                <w:lang w:val="en-US" w:eastAsia="en-US"/>
              </w:rPr>
              <w:t>HARQ-ACK resource</w:t>
            </w:r>
            <w:r w:rsidRPr="00262865">
              <w:rPr>
                <w:color w:val="00B050"/>
                <w:sz w:val="14"/>
                <w:szCs w:val="14"/>
                <w:lang w:val="en-US" w:eastAsia="zh-CN"/>
              </w:rPr>
              <w:t>” field</w:t>
            </w:r>
          </w:p>
          <w:p w14:paraId="31341DA9" w14:textId="35244A6B" w:rsidR="00262865" w:rsidRDefault="00262865" w:rsidP="00262865">
            <w:pPr>
              <w:jc w:val="both"/>
            </w:pPr>
            <w:r w:rsidRPr="00262865">
              <w:rPr>
                <w:sz w:val="14"/>
                <w:szCs w:val="14"/>
                <w:lang w:val="en-US" w:eastAsia="zh-CN"/>
              </w:rPr>
              <w:t>Option 2</w:t>
            </w:r>
            <w:r w:rsidRPr="00262865">
              <w:rPr>
                <w:color w:val="00B050"/>
                <w:sz w:val="14"/>
                <w:szCs w:val="14"/>
                <w:lang w:val="en-US" w:eastAsia="zh-CN"/>
              </w:rPr>
              <w:t>D</w:t>
            </w:r>
            <w:r w:rsidRPr="00262865">
              <w:rPr>
                <w:sz w:val="14"/>
                <w:szCs w:val="14"/>
                <w:lang w:val="en-US" w:eastAsia="zh-CN"/>
              </w:rPr>
              <w:t>: Other indication</w:t>
            </w:r>
            <w:r w:rsidRPr="00262865">
              <w:rPr>
                <w:sz w:val="14"/>
                <w:szCs w:val="14"/>
                <w:lang w:val="en-US" w:eastAsia="en-SE"/>
              </w:rPr>
              <w:t xml:space="preserve"> by reusing/reinterpreting existing field</w:t>
            </w:r>
          </w:p>
        </w:tc>
      </w:tr>
    </w:tbl>
    <w:p w14:paraId="1B740C14" w14:textId="77777777" w:rsidR="00872B9B" w:rsidRDefault="00872B9B" w:rsidP="00051B76">
      <w:pPr>
        <w:jc w:val="both"/>
      </w:pPr>
    </w:p>
    <w:p w14:paraId="45DDB47A" w14:textId="3E1820D8" w:rsidR="00872B9B" w:rsidRDefault="00262865" w:rsidP="00051B76">
      <w:pPr>
        <w:jc w:val="both"/>
      </w:pPr>
      <w:r>
        <w:t xml:space="preserve">From </w:t>
      </w:r>
      <w:r w:rsidR="00FF330B">
        <w:t xml:space="preserve">the listed alternatives touching upon the DCI-design for “Option B,” </w:t>
      </w:r>
      <w:r w:rsidR="0030629B">
        <w:t>in our view</w:t>
      </w:r>
      <w:r w:rsidR="004118A7">
        <w:t xml:space="preserve"> an “ON/OFF” approach should be followed as to simply indicate </w:t>
      </w:r>
      <w:r w:rsidR="00133F3B">
        <w:t xml:space="preserve">HARQ feedback Enabled/Disabled </w:t>
      </w:r>
      <w:r w:rsidR="004118A7">
        <w:t>using 1-bit.</w:t>
      </w:r>
      <w:r w:rsidR="00133F3B">
        <w:t xml:space="preserve"> In line with it, from the listed candidates in “</w:t>
      </w:r>
      <w:r w:rsidR="00133F3B" w:rsidRPr="00262865">
        <w:rPr>
          <w:rFonts w:eastAsia="Calibri"/>
          <w:b/>
          <w:bCs/>
          <w:sz w:val="14"/>
          <w:szCs w:val="14"/>
          <w:highlight w:val="green"/>
          <w:lang w:val="en-US" w:eastAsia="zh-CN"/>
        </w:rPr>
        <w:t>[Proposal 1-8c]</w:t>
      </w:r>
      <w:r w:rsidR="00133F3B">
        <w:t>” we prefer either “Option 1” or “Option 2C”</w:t>
      </w:r>
      <w:r w:rsidR="004B7355">
        <w:t xml:space="preserve"> since both offer a symmetric design for LTE-MTC and NB-IoT</w:t>
      </w:r>
      <w:r w:rsidR="003F01CB">
        <w:t xml:space="preserve"> using an “ON/OFF” approach</w:t>
      </w:r>
      <w:r w:rsidR="004B7355">
        <w:t>:</w:t>
      </w:r>
    </w:p>
    <w:p w14:paraId="0B478936" w14:textId="2CB1BD36" w:rsidR="004B7355" w:rsidRDefault="004B7355" w:rsidP="004B7355">
      <w:pPr>
        <w:jc w:val="both"/>
      </w:pPr>
      <w:r>
        <w:t>“Option 1:” refers to an “</w:t>
      </w:r>
      <w:r w:rsidRPr="004B7355">
        <w:rPr>
          <w:color w:val="767171" w:themeColor="background2" w:themeShade="80"/>
        </w:rPr>
        <w:t>Indication by adding one field in DCI (e.g., 1-bit) -</w:t>
      </w:r>
      <w:r w:rsidRPr="004B7355">
        <w:rPr>
          <w:color w:val="767171" w:themeColor="background2" w:themeShade="80"/>
        </w:rPr>
        <w:tab/>
        <w:t>Note: Other fields in DCI are the same as legacy.</w:t>
      </w:r>
      <w:r>
        <w:t xml:space="preserve">”. </w:t>
      </w:r>
      <w:r w:rsidR="003114CB">
        <w:t>In our view, “Option 1” is feasible since increas</w:t>
      </w:r>
      <w:r w:rsidR="003F01CB">
        <w:t>ing</w:t>
      </w:r>
      <w:r w:rsidR="003114CB">
        <w:t xml:space="preserve"> the DCI payload size by 1-bit is not expected to impact the </w:t>
      </w:r>
      <w:r w:rsidR="003F01CB">
        <w:t xml:space="preserve">decoding </w:t>
      </w:r>
      <w:r w:rsidR="003114CB">
        <w:t>performance</w:t>
      </w:r>
      <w:r w:rsidR="003F01CB">
        <w:t xml:space="preserve"> (perhaps only a fraction of dB)</w:t>
      </w:r>
      <w:r w:rsidR="003114CB">
        <w:t>.</w:t>
      </w:r>
    </w:p>
    <w:p w14:paraId="59954337" w14:textId="4565DC3A" w:rsidR="004B7355" w:rsidRPr="004B7355" w:rsidRDefault="004B7355" w:rsidP="004B7355">
      <w:pPr>
        <w:overflowPunct/>
        <w:autoSpaceDE/>
        <w:autoSpaceDN/>
        <w:adjustRightInd/>
        <w:snapToGrid w:val="0"/>
        <w:spacing w:after="0"/>
        <w:jc w:val="both"/>
        <w:textAlignment w:val="auto"/>
        <w:rPr>
          <w:rFonts w:eastAsia="Calibri"/>
          <w:color w:val="00B050"/>
          <w:sz w:val="14"/>
          <w:szCs w:val="14"/>
          <w:lang w:val="en-US" w:eastAsia="en-US"/>
        </w:rPr>
      </w:pPr>
      <w:r>
        <w:t>“Option 2C” refers that “</w:t>
      </w:r>
      <w:r w:rsidRPr="00262865">
        <w:rPr>
          <w:rFonts w:eastAsia="Calibri"/>
          <w:color w:val="00B050"/>
          <w:sz w:val="14"/>
          <w:szCs w:val="14"/>
          <w:lang w:val="en-US" w:eastAsia="zh-CN"/>
        </w:rPr>
        <w:t xml:space="preserve">For </w:t>
      </w:r>
      <w:proofErr w:type="spellStart"/>
      <w:r w:rsidRPr="00262865">
        <w:rPr>
          <w:rFonts w:eastAsia="Calibri"/>
          <w:color w:val="00B050"/>
          <w:sz w:val="14"/>
          <w:szCs w:val="14"/>
          <w:lang w:val="en-US" w:eastAsia="zh-CN"/>
        </w:rPr>
        <w:t>eMTC</w:t>
      </w:r>
      <w:proofErr w:type="spellEnd"/>
      <w:r w:rsidRPr="00262865">
        <w:rPr>
          <w:rFonts w:eastAsia="Calibri"/>
          <w:color w:val="00B050"/>
          <w:sz w:val="14"/>
          <w:szCs w:val="14"/>
          <w:lang w:val="en-US" w:eastAsia="zh-CN"/>
        </w:rPr>
        <w:t xml:space="preserve"> CE mode B, </w:t>
      </w:r>
      <w:r w:rsidRPr="00262865">
        <w:rPr>
          <w:rFonts w:eastAsia="Calibri"/>
          <w:color w:val="00B050"/>
          <w:sz w:val="14"/>
          <w:szCs w:val="14"/>
          <w:lang w:eastAsia="zh-CN"/>
        </w:rPr>
        <w:t>r</w:t>
      </w:r>
      <w:r w:rsidRPr="00262865">
        <w:rPr>
          <w:rFonts w:eastAsia="Calibri"/>
          <w:color w:val="00B050"/>
          <w:sz w:val="14"/>
          <w:szCs w:val="14"/>
          <w:lang w:eastAsia="en-US"/>
        </w:rPr>
        <w:t xml:space="preserve">educe 1bit of </w:t>
      </w:r>
      <w:r w:rsidRPr="00262865">
        <w:rPr>
          <w:rFonts w:eastAsia="Calibri"/>
          <w:color w:val="00B050"/>
          <w:sz w:val="14"/>
          <w:szCs w:val="14"/>
          <w:lang w:eastAsia="zh-CN"/>
        </w:rPr>
        <w:t>legacy</w:t>
      </w:r>
      <w:r w:rsidRPr="00262865">
        <w:rPr>
          <w:rFonts w:eastAsia="Calibri"/>
          <w:color w:val="00B050"/>
          <w:sz w:val="14"/>
          <w:szCs w:val="14"/>
          <w:lang w:eastAsia="en-US"/>
        </w:rPr>
        <w:t xml:space="preserve"> </w:t>
      </w:r>
      <w:r w:rsidRPr="00262865">
        <w:rPr>
          <w:rFonts w:eastAsia="Calibri"/>
          <w:color w:val="00B050"/>
          <w:sz w:val="14"/>
          <w:szCs w:val="14"/>
          <w:lang w:val="en-US" w:eastAsia="zh-CN"/>
        </w:rPr>
        <w:t>“</w:t>
      </w:r>
      <w:r w:rsidRPr="00262865">
        <w:rPr>
          <w:rFonts w:eastAsia="Calibri"/>
          <w:color w:val="00B050"/>
          <w:sz w:val="14"/>
          <w:szCs w:val="14"/>
          <w:lang w:val="en-US" w:eastAsia="en-US"/>
        </w:rPr>
        <w:t>HARQ-ACK resource offset</w:t>
      </w:r>
      <w:r w:rsidRPr="00262865">
        <w:rPr>
          <w:rFonts w:eastAsia="Calibri"/>
          <w:color w:val="00B050"/>
          <w:sz w:val="14"/>
          <w:szCs w:val="14"/>
          <w:lang w:val="en-US" w:eastAsia="zh-CN"/>
        </w:rPr>
        <w:t>”</w:t>
      </w:r>
      <w:r w:rsidRPr="00262865">
        <w:rPr>
          <w:rFonts w:eastAsia="Calibri"/>
          <w:color w:val="00B050"/>
          <w:sz w:val="14"/>
          <w:szCs w:val="14"/>
          <w:lang w:val="en-US" w:eastAsia="en-US"/>
        </w:rPr>
        <w:t xml:space="preserve"> </w:t>
      </w:r>
      <w:r w:rsidRPr="00262865">
        <w:rPr>
          <w:rFonts w:eastAsia="Calibri"/>
          <w:color w:val="00B050"/>
          <w:sz w:val="14"/>
          <w:szCs w:val="14"/>
          <w:lang w:eastAsia="en-US"/>
        </w:rPr>
        <w:t>field and add 1bit new field in DCI format 6-1B to indicate the HARQ feedback enabl</w:t>
      </w:r>
      <w:r w:rsidRPr="00262865">
        <w:rPr>
          <w:rFonts w:eastAsia="Calibri"/>
          <w:color w:val="00B050"/>
          <w:sz w:val="14"/>
          <w:szCs w:val="14"/>
          <w:lang w:eastAsia="zh-CN"/>
        </w:rPr>
        <w:t>ed</w:t>
      </w:r>
      <w:r w:rsidRPr="00262865">
        <w:rPr>
          <w:rFonts w:eastAsia="Calibri"/>
          <w:color w:val="00B050"/>
          <w:sz w:val="14"/>
          <w:szCs w:val="14"/>
          <w:lang w:eastAsia="en-US"/>
        </w:rPr>
        <w:t>/disabl</w:t>
      </w:r>
      <w:r w:rsidRPr="00262865">
        <w:rPr>
          <w:rFonts w:eastAsia="Calibri"/>
          <w:color w:val="00B050"/>
          <w:sz w:val="14"/>
          <w:szCs w:val="14"/>
          <w:lang w:eastAsia="zh-CN"/>
        </w:rPr>
        <w:t>ed</w:t>
      </w:r>
      <w:r>
        <w:t>,” whereas “</w:t>
      </w:r>
      <w:r w:rsidRPr="00262865">
        <w:rPr>
          <w:rFonts w:eastAsia="Calibri"/>
          <w:color w:val="00B050"/>
          <w:sz w:val="14"/>
          <w:szCs w:val="14"/>
          <w:lang w:val="en-US" w:eastAsia="en-US"/>
        </w:rPr>
        <w:t xml:space="preserve">For </w:t>
      </w:r>
      <w:proofErr w:type="spellStart"/>
      <w:r w:rsidRPr="00262865">
        <w:rPr>
          <w:rFonts w:eastAsia="Calibri"/>
          <w:color w:val="00B050"/>
          <w:sz w:val="14"/>
          <w:szCs w:val="14"/>
          <w:lang w:val="en-US" w:eastAsia="en-US"/>
        </w:rPr>
        <w:t>NBIoT</w:t>
      </w:r>
      <w:proofErr w:type="spellEnd"/>
      <w:r w:rsidRPr="00262865">
        <w:rPr>
          <w:rFonts w:eastAsia="Calibri"/>
          <w:color w:val="00B050"/>
          <w:sz w:val="14"/>
          <w:szCs w:val="14"/>
          <w:lang w:val="en-US" w:eastAsia="en-US"/>
        </w:rPr>
        <w:t xml:space="preserve">, </w:t>
      </w:r>
      <w:r w:rsidRPr="00262865">
        <w:rPr>
          <w:rFonts w:eastAsia="Calibri"/>
          <w:color w:val="00B050"/>
          <w:sz w:val="14"/>
          <w:szCs w:val="14"/>
          <w:lang w:eastAsia="zh-CN"/>
        </w:rPr>
        <w:t>r</w:t>
      </w:r>
      <w:r w:rsidRPr="00262865">
        <w:rPr>
          <w:rFonts w:eastAsia="Calibri"/>
          <w:color w:val="00B050"/>
          <w:sz w:val="14"/>
          <w:szCs w:val="14"/>
          <w:lang w:eastAsia="en-US"/>
        </w:rPr>
        <w:t xml:space="preserve">educe 1bit of </w:t>
      </w:r>
      <w:r w:rsidRPr="00262865">
        <w:rPr>
          <w:rFonts w:eastAsia="Calibri"/>
          <w:color w:val="00B050"/>
          <w:sz w:val="14"/>
          <w:szCs w:val="14"/>
          <w:lang w:eastAsia="zh-CN"/>
        </w:rPr>
        <w:t>legacy</w:t>
      </w:r>
      <w:r w:rsidRPr="00262865">
        <w:rPr>
          <w:rFonts w:eastAsia="Calibri"/>
          <w:color w:val="00B050"/>
          <w:sz w:val="14"/>
          <w:szCs w:val="14"/>
          <w:lang w:eastAsia="en-US"/>
        </w:rPr>
        <w:t xml:space="preserve"> </w:t>
      </w:r>
      <w:r w:rsidRPr="00262865">
        <w:rPr>
          <w:rFonts w:eastAsia="Calibri"/>
          <w:color w:val="00B050"/>
          <w:sz w:val="14"/>
          <w:szCs w:val="14"/>
          <w:lang w:val="en-US" w:eastAsia="zh-CN"/>
        </w:rPr>
        <w:t>“</w:t>
      </w:r>
      <w:r w:rsidRPr="00262865">
        <w:rPr>
          <w:rFonts w:eastAsia="Calibri"/>
          <w:color w:val="00B050"/>
          <w:sz w:val="14"/>
          <w:szCs w:val="14"/>
          <w:lang w:val="en-US" w:eastAsia="en-US"/>
        </w:rPr>
        <w:t>HARQ-ACK resource</w:t>
      </w:r>
      <w:r w:rsidRPr="00262865">
        <w:rPr>
          <w:rFonts w:eastAsia="Calibri"/>
          <w:color w:val="00B050"/>
          <w:sz w:val="14"/>
          <w:szCs w:val="14"/>
          <w:lang w:val="en-US" w:eastAsia="zh-CN"/>
        </w:rPr>
        <w:t>”</w:t>
      </w:r>
      <w:r w:rsidRPr="00262865">
        <w:rPr>
          <w:rFonts w:eastAsia="Calibri"/>
          <w:color w:val="00B050"/>
          <w:sz w:val="14"/>
          <w:szCs w:val="14"/>
          <w:lang w:val="en-US" w:eastAsia="en-US"/>
        </w:rPr>
        <w:t xml:space="preserve"> </w:t>
      </w:r>
      <w:r w:rsidRPr="00262865">
        <w:rPr>
          <w:rFonts w:eastAsia="Calibri"/>
          <w:color w:val="00B050"/>
          <w:sz w:val="14"/>
          <w:szCs w:val="14"/>
          <w:lang w:eastAsia="en-US"/>
        </w:rPr>
        <w:t xml:space="preserve">field and add 1bit new field in DCI format </w:t>
      </w:r>
      <w:r w:rsidRPr="00262865">
        <w:rPr>
          <w:rFonts w:eastAsia="Calibri"/>
          <w:color w:val="00B050"/>
          <w:sz w:val="14"/>
          <w:szCs w:val="14"/>
          <w:lang w:eastAsia="zh-CN"/>
        </w:rPr>
        <w:t>N</w:t>
      </w:r>
      <w:r w:rsidRPr="00262865">
        <w:rPr>
          <w:rFonts w:eastAsia="Calibri"/>
          <w:color w:val="00B050"/>
          <w:sz w:val="14"/>
          <w:szCs w:val="14"/>
          <w:lang w:eastAsia="en-US"/>
        </w:rPr>
        <w:t>1 to indicate the HARQ feedback enabl</w:t>
      </w:r>
      <w:r w:rsidRPr="00262865">
        <w:rPr>
          <w:rFonts w:eastAsia="Calibri"/>
          <w:color w:val="00B050"/>
          <w:sz w:val="14"/>
          <w:szCs w:val="14"/>
          <w:lang w:eastAsia="zh-CN"/>
        </w:rPr>
        <w:t>ed</w:t>
      </w:r>
      <w:r w:rsidRPr="00262865">
        <w:rPr>
          <w:rFonts w:eastAsia="Calibri"/>
          <w:color w:val="00B050"/>
          <w:sz w:val="14"/>
          <w:szCs w:val="14"/>
          <w:lang w:eastAsia="en-US"/>
        </w:rPr>
        <w:t>/disabl</w:t>
      </w:r>
      <w:r w:rsidRPr="00262865">
        <w:rPr>
          <w:rFonts w:eastAsia="Calibri"/>
          <w:color w:val="00B050"/>
          <w:sz w:val="14"/>
          <w:szCs w:val="14"/>
          <w:lang w:eastAsia="zh-CN"/>
        </w:rPr>
        <w:t>ed</w:t>
      </w:r>
      <w:r>
        <w:t>”.</w:t>
      </w:r>
      <w:r w:rsidR="003114CB">
        <w:t xml:space="preserve"> In our view, “Option 2C” is feasible and slightly preferred based on the following reasoning: </w:t>
      </w:r>
      <w:r w:rsidR="003114CB" w:rsidRPr="003114CB">
        <w:t xml:space="preserve">if to overcome the long RTT it is foreseen that most of the UEs will operate with HARQ feedback disabled (which won’t transmit PUCCH), then perhaps there is less need for having </w:t>
      </w:r>
      <w:proofErr w:type="gramStart"/>
      <w:r w:rsidR="003114CB" w:rsidRPr="003114CB">
        <w:t>full-flexibility</w:t>
      </w:r>
      <w:proofErr w:type="gramEnd"/>
      <w:r w:rsidR="003114CB" w:rsidRPr="003114CB">
        <w:t xml:space="preserve"> in the legacy mechanism used to avoid UEs transmitting on same PUCCH resource. If this assumption is envisioned to hold true, then the legacy DCI field “HARQ-ACK resource offset” consisting of 2-bits can perhaps be reduced to 1-bit as to use the other 1-bit for introducing a 1-bit DCI field for the “DCI-based overriding mechanism”.</w:t>
      </w:r>
    </w:p>
    <w:p w14:paraId="6ED13CC6" w14:textId="77777777" w:rsidR="004B7355" w:rsidRDefault="004B7355" w:rsidP="00051B76">
      <w:pPr>
        <w:jc w:val="both"/>
      </w:pPr>
    </w:p>
    <w:p w14:paraId="78338D88" w14:textId="456190A1" w:rsidR="004B7355" w:rsidRDefault="00133F3B" w:rsidP="00051B76">
      <w:pPr>
        <w:pStyle w:val="Proposal"/>
      </w:pPr>
      <w:bookmarkStart w:id="8" w:name="_Toc134801024"/>
      <w:r>
        <w:t xml:space="preserve">For </w:t>
      </w:r>
      <w:r w:rsidRPr="00133F3B">
        <w:t>“</w:t>
      </w:r>
      <w:r w:rsidRPr="00133F3B">
        <w:rPr>
          <w:i/>
          <w:iCs/>
          <w:color w:val="767171" w:themeColor="background2" w:themeShade="80"/>
        </w:rPr>
        <w:t xml:space="preserve">Option B: DCI-based HARQ enabling/disabling direct indication in case DCI solution enabling/disabling </w:t>
      </w:r>
      <w:proofErr w:type="spellStart"/>
      <w:r w:rsidRPr="00133F3B">
        <w:rPr>
          <w:i/>
          <w:iCs/>
          <w:color w:val="767171" w:themeColor="background2" w:themeShade="80"/>
        </w:rPr>
        <w:t>signaling</w:t>
      </w:r>
      <w:proofErr w:type="spellEnd"/>
      <w:r w:rsidRPr="00133F3B">
        <w:rPr>
          <w:i/>
          <w:iCs/>
          <w:color w:val="767171" w:themeColor="background2" w:themeShade="80"/>
        </w:rPr>
        <w:t xml:space="preserve"> is configured and per-HARQ process bitmap </w:t>
      </w:r>
      <w:proofErr w:type="spellStart"/>
      <w:r w:rsidRPr="00133F3B">
        <w:rPr>
          <w:i/>
          <w:iCs/>
          <w:color w:val="767171" w:themeColor="background2" w:themeShade="80"/>
        </w:rPr>
        <w:lastRenderedPageBreak/>
        <w:t>signaling</w:t>
      </w:r>
      <w:proofErr w:type="spellEnd"/>
      <w:r w:rsidRPr="00133F3B">
        <w:rPr>
          <w:i/>
          <w:iCs/>
          <w:color w:val="767171" w:themeColor="background2" w:themeShade="80"/>
        </w:rPr>
        <w:t xml:space="preserve"> is not configured</w:t>
      </w:r>
      <w:r w:rsidRPr="00133F3B">
        <w:t xml:space="preserve">,” </w:t>
      </w:r>
      <w:r w:rsidR="0030629B" w:rsidRPr="0030629B">
        <w:t xml:space="preserve">the DCI-design </w:t>
      </w:r>
      <w:r w:rsidR="0030629B">
        <w:t>follows an</w:t>
      </w:r>
      <w:r w:rsidR="0030629B" w:rsidRPr="0030629B">
        <w:t xml:space="preserve"> ON/OFF approach where 1-bit would be used to indicate HARQ feedback</w:t>
      </w:r>
      <w:r w:rsidR="00FF75A5">
        <w:t xml:space="preserve"> Enabled</w:t>
      </w:r>
      <w:r w:rsidR="0030629B" w:rsidRPr="0030629B">
        <w:t>/</w:t>
      </w:r>
      <w:r w:rsidR="00FF75A5">
        <w:t>D</w:t>
      </w:r>
      <w:r w:rsidR="0030629B" w:rsidRPr="0030629B">
        <w:t>isabled</w:t>
      </w:r>
      <w:r w:rsidR="0030629B">
        <w:t>.</w:t>
      </w:r>
      <w:bookmarkEnd w:id="8"/>
    </w:p>
    <w:p w14:paraId="6CF5A281" w14:textId="714A4B79" w:rsidR="004118A7" w:rsidRDefault="0030629B" w:rsidP="00A14F07">
      <w:pPr>
        <w:pStyle w:val="Proposal"/>
        <w:numPr>
          <w:ilvl w:val="0"/>
          <w:numId w:val="35"/>
        </w:numPr>
      </w:pPr>
      <w:bookmarkStart w:id="9" w:name="_Toc134801025"/>
      <w:r>
        <w:t>“Option 2A” or “Option 2C” is selected</w:t>
      </w:r>
      <w:r w:rsidR="004B7355">
        <w:t xml:space="preserve"> (</w:t>
      </w:r>
      <w:r w:rsidR="003114CB">
        <w:t>either of them</w:t>
      </w:r>
      <w:r w:rsidR="004B7355">
        <w:t xml:space="preserve"> </w:t>
      </w:r>
      <w:r w:rsidR="003114CB">
        <w:t xml:space="preserve">will </w:t>
      </w:r>
      <w:r w:rsidR="004B7355" w:rsidRPr="004B7355">
        <w:t>offer a symmetric design for LTE-MTC and NB-IoT</w:t>
      </w:r>
      <w:r w:rsidR="00FF75A5">
        <w:t xml:space="preserve"> based on an ON/OFF approach using 1-bit</w:t>
      </w:r>
      <w:r w:rsidR="004B7355">
        <w:t>)</w:t>
      </w:r>
      <w:r>
        <w:t>.</w:t>
      </w:r>
      <w:bookmarkEnd w:id="9"/>
    </w:p>
    <w:p w14:paraId="6040AF01" w14:textId="486D6B0E" w:rsidR="00585957" w:rsidRDefault="00585957" w:rsidP="00585957">
      <w:pPr>
        <w:pStyle w:val="Heading1"/>
      </w:pPr>
      <w:r>
        <w:t>4</w:t>
      </w:r>
      <w:r>
        <w:tab/>
        <w:t>Follow-up: “</w:t>
      </w:r>
      <w:r w:rsidRPr="0026425E">
        <w:rPr>
          <w:rFonts w:ascii="Times New Roman" w:hAnsi="Times New Roman"/>
          <w:i/>
          <w:iCs/>
        </w:rPr>
        <w:t>(N)PDSCH/(N)PDCCH scheduling restriction</w:t>
      </w:r>
      <w:r>
        <w:t>”</w:t>
      </w:r>
    </w:p>
    <w:p w14:paraId="1CD631C9" w14:textId="5D8F36F9" w:rsidR="00585957" w:rsidRDefault="00585957" w:rsidP="00585957">
      <w:pPr>
        <w:jc w:val="both"/>
      </w:pPr>
      <w:r>
        <w:t>In</w:t>
      </w:r>
      <w:r w:rsidR="00445DCB" w:rsidRPr="00445DCB">
        <w:t xml:space="preserve"> sections </w:t>
      </w:r>
      <w:r w:rsidR="00445DCB">
        <w:t>4</w:t>
      </w:r>
      <w:r w:rsidR="00445DCB" w:rsidRPr="00445DCB">
        <w:t xml:space="preserve">.1 and </w:t>
      </w:r>
      <w:r w:rsidR="00445DCB">
        <w:t>4</w:t>
      </w:r>
      <w:r w:rsidR="00445DCB" w:rsidRPr="00445DCB">
        <w:t>.2 we discuss the “(N)PDSCH/(N)PDCCH scheduling restriction” for NB-IoT and LTE-MTC respectively.</w:t>
      </w:r>
    </w:p>
    <w:p w14:paraId="2DC74AC1" w14:textId="2052FB37" w:rsidR="00F36862" w:rsidRDefault="00585957" w:rsidP="00F36862">
      <w:pPr>
        <w:pStyle w:val="Heading2"/>
      </w:pPr>
      <w:r>
        <w:t>4</w:t>
      </w:r>
      <w:r w:rsidR="00F36862">
        <w:t>.1</w:t>
      </w:r>
      <w:r w:rsidR="00F36862">
        <w:tab/>
        <w:t>NB-IoT on “</w:t>
      </w:r>
      <w:r w:rsidR="00F36862" w:rsidRPr="00DA0F44">
        <w:rPr>
          <w:rFonts w:ascii="Times New Roman" w:hAnsi="Times New Roman"/>
          <w:i/>
          <w:iCs/>
        </w:rPr>
        <w:t>how to support enabling and disabling HARQ feedback for downlink transmissions</w:t>
      </w:r>
      <w:r w:rsidR="00F36862">
        <w:t>”</w:t>
      </w:r>
    </w:p>
    <w:p w14:paraId="62F60F64" w14:textId="7AE01A23" w:rsidR="00F36862" w:rsidRDefault="00F36BBE" w:rsidP="00F36862">
      <w:pPr>
        <w:jc w:val="both"/>
      </w:pPr>
      <w:r>
        <w:t>In</w:t>
      </w:r>
      <w:r w:rsidR="00F36862">
        <w:t xml:space="preserve"> RAN1# 110</w:t>
      </w:r>
      <w:r>
        <w:t>-bis-e</w:t>
      </w:r>
      <w:r w:rsidR="00F36862">
        <w:t xml:space="preserve">, the following </w:t>
      </w:r>
      <w:r>
        <w:t>was endorsed over e-mail</w:t>
      </w:r>
      <w:r w:rsidR="0032672E">
        <w:t xml:space="preserve"> [</w:t>
      </w:r>
      <w:r w:rsidR="00E052D6" w:rsidRPr="00BE147D">
        <w:t>4</w:t>
      </w:r>
      <w:r w:rsidR="0032672E">
        <w:t>]</w:t>
      </w:r>
      <w:r w:rsidR="00F36862">
        <w:t>:</w:t>
      </w:r>
    </w:p>
    <w:tbl>
      <w:tblPr>
        <w:tblStyle w:val="TableGrid"/>
        <w:tblW w:w="0" w:type="auto"/>
        <w:tblLook w:val="04A0" w:firstRow="1" w:lastRow="0" w:firstColumn="1" w:lastColumn="0" w:noHBand="0" w:noVBand="1"/>
      </w:tblPr>
      <w:tblGrid>
        <w:gridCol w:w="9629"/>
      </w:tblGrid>
      <w:tr w:rsidR="00F36862" w14:paraId="06E42CDD" w14:textId="77777777" w:rsidTr="00704657">
        <w:tc>
          <w:tcPr>
            <w:tcW w:w="9629" w:type="dxa"/>
          </w:tcPr>
          <w:p w14:paraId="346A7F8B" w14:textId="77777777" w:rsidR="00E052D6" w:rsidRPr="00E052D6" w:rsidRDefault="00E052D6" w:rsidP="00E052D6">
            <w:pPr>
              <w:overflowPunct/>
              <w:autoSpaceDE/>
              <w:autoSpaceDN/>
              <w:adjustRightInd/>
              <w:spacing w:after="0"/>
              <w:textAlignment w:val="auto"/>
              <w:rPr>
                <w:rFonts w:ascii="Times" w:hAnsi="Times" w:cs="Times"/>
                <w:b/>
                <w:sz w:val="14"/>
                <w:szCs w:val="14"/>
                <w:u w:val="single"/>
                <w:lang w:val="en-US" w:eastAsia="x-none"/>
              </w:rPr>
            </w:pPr>
            <w:r w:rsidRPr="00E052D6">
              <w:rPr>
                <w:rFonts w:ascii="Times" w:eastAsia="Batang" w:hAnsi="Times" w:cs="Times"/>
                <w:b/>
                <w:sz w:val="14"/>
                <w:szCs w:val="14"/>
                <w:highlight w:val="green"/>
                <w:u w:val="single"/>
                <w:lang w:eastAsia="x-none"/>
              </w:rPr>
              <w:t>Agreement</w:t>
            </w:r>
          </w:p>
          <w:p w14:paraId="75F606DF" w14:textId="77777777" w:rsidR="00F36862" w:rsidRDefault="00E052D6" w:rsidP="00E052D6">
            <w:pPr>
              <w:overflowPunct/>
              <w:autoSpaceDE/>
              <w:autoSpaceDN/>
              <w:adjustRightInd/>
              <w:spacing w:after="0"/>
              <w:textAlignment w:val="auto"/>
              <w:rPr>
                <w:rFonts w:ascii="Times" w:eastAsia="Batang" w:hAnsi="Times" w:cs="Times"/>
                <w:sz w:val="14"/>
                <w:szCs w:val="14"/>
                <w:lang w:eastAsia="x-none"/>
              </w:rPr>
            </w:pPr>
            <w:bookmarkStart w:id="10" w:name="_Hlk117589493"/>
            <w:r w:rsidRPr="00E052D6">
              <w:rPr>
                <w:rFonts w:ascii="Times" w:eastAsia="Batang" w:hAnsi="Times" w:cs="Times"/>
                <w:sz w:val="14"/>
                <w:szCs w:val="14"/>
                <w:lang w:eastAsia="x-none"/>
              </w:rPr>
              <w:t>For a DL HARQ process with disabled HARQ feedback in NB-IoT, UE is not required to monitor NPDCCH in a period of Y=12(ms) from the end of reception of the NPDSCH</w:t>
            </w:r>
            <w:bookmarkEnd w:id="10"/>
            <w:r w:rsidRPr="00E052D6">
              <w:rPr>
                <w:rFonts w:ascii="Times" w:eastAsia="Batang" w:hAnsi="Times" w:cs="Times"/>
                <w:sz w:val="14"/>
                <w:szCs w:val="14"/>
                <w:lang w:eastAsia="x-none"/>
              </w:rPr>
              <w:t>.</w:t>
            </w:r>
          </w:p>
          <w:p w14:paraId="7B83B5D8" w14:textId="7A0D940F" w:rsidR="00E052D6" w:rsidRPr="00E052D6" w:rsidRDefault="00E052D6" w:rsidP="00E052D6">
            <w:pPr>
              <w:overflowPunct/>
              <w:autoSpaceDE/>
              <w:autoSpaceDN/>
              <w:adjustRightInd/>
              <w:spacing w:after="0"/>
              <w:textAlignment w:val="auto"/>
              <w:rPr>
                <w:rFonts w:ascii="Times" w:eastAsia="Batang" w:hAnsi="Times" w:cs="Times"/>
                <w:sz w:val="14"/>
                <w:szCs w:val="14"/>
                <w:lang w:eastAsia="x-none"/>
              </w:rPr>
            </w:pPr>
          </w:p>
        </w:tc>
      </w:tr>
    </w:tbl>
    <w:p w14:paraId="1C9501A0" w14:textId="77777777" w:rsidR="00E052D6" w:rsidRDefault="00E052D6" w:rsidP="00E052D6">
      <w:pPr>
        <w:spacing w:after="0"/>
        <w:jc w:val="both"/>
      </w:pPr>
    </w:p>
    <w:p w14:paraId="31B996C7" w14:textId="02FDF3E7" w:rsidR="00D87FE3" w:rsidRDefault="009C5E3B" w:rsidP="00F36862">
      <w:pPr>
        <w:jc w:val="both"/>
      </w:pPr>
      <w:r>
        <w:t xml:space="preserve">During the discussions companies aligned views on how to interpret and apply the endorsed wording when all HARQ processes have their “HARQ feedback disabled” as illustrated </w:t>
      </w:r>
      <w:r w:rsidR="00D87FE3">
        <w:t>in Table 2.</w:t>
      </w:r>
      <w:r>
        <w:t xml:space="preserve"> </w:t>
      </w:r>
    </w:p>
    <w:p w14:paraId="382CD8E4" w14:textId="2A0618EC" w:rsidR="00D87FE3" w:rsidRDefault="00D87FE3" w:rsidP="00D87FE3">
      <w:pPr>
        <w:jc w:val="center"/>
        <w:rPr>
          <w:sz w:val="16"/>
          <w:szCs w:val="16"/>
        </w:rPr>
      </w:pPr>
      <w:r w:rsidRPr="00A87D48">
        <w:rPr>
          <w:sz w:val="16"/>
          <w:szCs w:val="16"/>
        </w:rPr>
        <w:t xml:space="preserve">Table </w:t>
      </w:r>
      <w:r>
        <w:rPr>
          <w:sz w:val="16"/>
          <w:szCs w:val="16"/>
        </w:rPr>
        <w:t>2 Endorsed wording b</w:t>
      </w:r>
      <w:r w:rsidRPr="00424E64">
        <w:rPr>
          <w:sz w:val="16"/>
          <w:szCs w:val="16"/>
        </w:rPr>
        <w:t>ehaviour for</w:t>
      </w:r>
      <w:r>
        <w:rPr>
          <w:sz w:val="16"/>
          <w:szCs w:val="16"/>
        </w:rPr>
        <w:t xml:space="preserve"> a scenario with</w:t>
      </w:r>
      <w:r w:rsidRPr="00424E64">
        <w:rPr>
          <w:sz w:val="16"/>
          <w:szCs w:val="16"/>
        </w:rPr>
        <w:t xml:space="preserve"> two HARQ processes both with disabled HARQ feedback</w:t>
      </w:r>
    </w:p>
    <w:tbl>
      <w:tblPr>
        <w:tblW w:w="7912" w:type="dxa"/>
        <w:jc w:val="center"/>
        <w:tblLayout w:type="fixed"/>
        <w:tblCellMar>
          <w:left w:w="0" w:type="dxa"/>
          <w:right w:w="0" w:type="dxa"/>
        </w:tblCellMar>
        <w:tblLook w:val="04A0" w:firstRow="1" w:lastRow="0" w:firstColumn="1" w:lastColumn="0" w:noHBand="0" w:noVBand="1"/>
      </w:tblPr>
      <w:tblGrid>
        <w:gridCol w:w="670"/>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tblGrid>
      <w:tr w:rsidR="00D87FE3" w:rsidRPr="001531A8" w14:paraId="0846061B" w14:textId="77777777" w:rsidTr="009156E9">
        <w:trPr>
          <w:jc w:val="center"/>
        </w:trPr>
        <w:tc>
          <w:tcPr>
            <w:tcW w:w="670" w:type="dxa"/>
            <w:tcBorders>
              <w:top w:val="single" w:sz="4" w:space="0" w:color="auto"/>
              <w:left w:val="single" w:sz="4" w:space="0" w:color="auto"/>
              <w:bottom w:val="single" w:sz="4" w:space="0" w:color="auto"/>
              <w:right w:val="single" w:sz="4" w:space="0" w:color="auto"/>
            </w:tcBorders>
          </w:tcPr>
          <w:p w14:paraId="2B8970E8"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2BD3219"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F37BD4D"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866131B"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EF7CE5F"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3B4EB00"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EA84CB2"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9931F82"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C2C85B5"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3125589"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1682815"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3D69A21"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AE3AF25"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BC2D909"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D0D09C1"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83C2900"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6FDB074"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D67289B"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98DB3AD"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C32C6F2"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306F641"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D21C1E7"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3188DCA"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0046B2D"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49093A8"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97D8D0A"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0989FF6"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A3D665A"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08C5733"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2FA0477"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C8A00E8"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551762E"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12FC1DD"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02D1E91"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DFA6E00"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B5AE13A"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87F1EC7"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FCC6E52"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0B0F1D8" w14:textId="77777777" w:rsidR="00D87FE3" w:rsidRPr="001531A8"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w:t>
            </w:r>
          </w:p>
        </w:tc>
        <w:tc>
          <w:tcPr>
            <w:tcW w:w="142" w:type="dxa"/>
            <w:tcBorders>
              <w:top w:val="single" w:sz="4" w:space="0" w:color="auto"/>
              <w:left w:val="single" w:sz="4" w:space="0" w:color="auto"/>
              <w:bottom w:val="single" w:sz="4" w:space="0" w:color="auto"/>
              <w:right w:val="single" w:sz="4" w:space="0" w:color="auto"/>
            </w:tcBorders>
          </w:tcPr>
          <w:p w14:paraId="0F3AABD6"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8DEE557"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A112813"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F3B4933"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07423BD"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28BC707"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75F2850"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89A7DEC"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9DDA00C"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651D9FA"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D24420F"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3070534"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vMerge w:val="restart"/>
            <w:tcBorders>
              <w:top w:val="single" w:sz="4" w:space="0" w:color="auto"/>
              <w:left w:val="single" w:sz="4" w:space="0" w:color="auto"/>
              <w:right w:val="single" w:sz="4" w:space="0" w:color="auto"/>
            </w:tcBorders>
          </w:tcPr>
          <w:p w14:paraId="2F5F67DF" w14:textId="77777777" w:rsidR="00D87FE3" w:rsidRDefault="00D87FE3" w:rsidP="009156E9">
            <w:pPr>
              <w:overflowPunct/>
              <w:autoSpaceDE/>
              <w:autoSpaceDN/>
              <w:adjustRightInd/>
              <w:spacing w:after="0"/>
              <w:textAlignment w:val="auto"/>
              <w:rPr>
                <w:rFonts w:asciiTheme="minorHAnsi" w:hAnsiTheme="minorHAnsi" w:cstheme="minorHAnsi"/>
                <w:sz w:val="11"/>
                <w:szCs w:val="11"/>
                <w:lang w:eastAsia="en-GB"/>
              </w:rPr>
            </w:pPr>
          </w:p>
          <w:p w14:paraId="7A209087" w14:textId="77777777" w:rsidR="00D87FE3" w:rsidRDefault="00D87FE3" w:rsidP="009156E9">
            <w:pPr>
              <w:overflowPunct/>
              <w:autoSpaceDE/>
              <w:autoSpaceDN/>
              <w:adjustRightInd/>
              <w:spacing w:after="0"/>
              <w:textAlignment w:val="auto"/>
              <w:rPr>
                <w:rFonts w:asciiTheme="minorHAnsi" w:hAnsiTheme="minorHAnsi" w:cstheme="minorHAnsi"/>
                <w:sz w:val="11"/>
                <w:szCs w:val="11"/>
                <w:lang w:eastAsia="en-GB"/>
              </w:rPr>
            </w:pPr>
          </w:p>
          <w:p w14:paraId="4E5585ED" w14:textId="77777777" w:rsidR="00D87FE3" w:rsidRDefault="00D87FE3" w:rsidP="009156E9">
            <w:pPr>
              <w:overflowPunct/>
              <w:autoSpaceDE/>
              <w:autoSpaceDN/>
              <w:adjustRightInd/>
              <w:spacing w:after="0"/>
              <w:textAlignment w:val="auto"/>
              <w:rPr>
                <w:rFonts w:asciiTheme="minorHAnsi" w:hAnsiTheme="minorHAnsi" w:cstheme="minorHAnsi"/>
                <w:sz w:val="11"/>
                <w:szCs w:val="11"/>
                <w:lang w:eastAsia="en-GB"/>
              </w:rPr>
            </w:pPr>
          </w:p>
          <w:p w14:paraId="41FFAABE" w14:textId="77777777" w:rsidR="00D87FE3" w:rsidRPr="001531A8"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w:t>
            </w:r>
          </w:p>
        </w:tc>
      </w:tr>
      <w:tr w:rsidR="00D87FE3" w:rsidRPr="001531A8" w14:paraId="2B092CCD" w14:textId="77777777" w:rsidTr="007D6A04">
        <w:trPr>
          <w:jc w:val="center"/>
        </w:trPr>
        <w:tc>
          <w:tcPr>
            <w:tcW w:w="670" w:type="dxa"/>
            <w:tcBorders>
              <w:top w:val="single" w:sz="4" w:space="0" w:color="auto"/>
              <w:left w:val="single" w:sz="4" w:space="0" w:color="auto"/>
              <w:bottom w:val="single" w:sz="4" w:space="0" w:color="auto"/>
              <w:right w:val="single" w:sz="4" w:space="0" w:color="auto"/>
            </w:tcBorders>
            <w:hideMark/>
          </w:tcPr>
          <w:p w14:paraId="0164ED70"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Subframe#</w:t>
            </w:r>
          </w:p>
        </w:tc>
        <w:tc>
          <w:tcPr>
            <w:tcW w:w="142" w:type="dxa"/>
            <w:tcBorders>
              <w:top w:val="single" w:sz="4" w:space="0" w:color="auto"/>
              <w:left w:val="single" w:sz="4" w:space="0" w:color="auto"/>
              <w:bottom w:val="single" w:sz="4" w:space="0" w:color="auto"/>
              <w:right w:val="single" w:sz="4" w:space="0" w:color="auto"/>
            </w:tcBorders>
          </w:tcPr>
          <w:p w14:paraId="17F59AEF" w14:textId="77777777" w:rsidR="00D87FE3" w:rsidRPr="001531A8"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0</w:t>
            </w:r>
          </w:p>
        </w:tc>
        <w:tc>
          <w:tcPr>
            <w:tcW w:w="142" w:type="dxa"/>
            <w:tcBorders>
              <w:top w:val="single" w:sz="4" w:space="0" w:color="auto"/>
              <w:left w:val="single" w:sz="4" w:space="0" w:color="auto"/>
              <w:bottom w:val="single" w:sz="4" w:space="0" w:color="auto"/>
              <w:right w:val="single" w:sz="4" w:space="0" w:color="auto"/>
            </w:tcBorders>
          </w:tcPr>
          <w:p w14:paraId="444593F9" w14:textId="77777777" w:rsidR="00D87FE3"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w:t>
            </w:r>
          </w:p>
        </w:tc>
        <w:tc>
          <w:tcPr>
            <w:tcW w:w="142" w:type="dxa"/>
            <w:tcBorders>
              <w:top w:val="single" w:sz="4" w:space="0" w:color="auto"/>
              <w:left w:val="single" w:sz="4" w:space="0" w:color="auto"/>
              <w:bottom w:val="single" w:sz="4" w:space="0" w:color="auto"/>
              <w:right w:val="single" w:sz="4" w:space="0" w:color="auto"/>
            </w:tcBorders>
          </w:tcPr>
          <w:p w14:paraId="3C4A91EF" w14:textId="77777777" w:rsidR="00D87FE3"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13CD5126" w14:textId="77777777" w:rsidR="00D87FE3"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w:t>
            </w:r>
          </w:p>
        </w:tc>
        <w:tc>
          <w:tcPr>
            <w:tcW w:w="142" w:type="dxa"/>
            <w:tcBorders>
              <w:top w:val="single" w:sz="4" w:space="0" w:color="auto"/>
              <w:left w:val="single" w:sz="4" w:space="0" w:color="auto"/>
              <w:bottom w:val="single" w:sz="4" w:space="0" w:color="auto"/>
              <w:right w:val="single" w:sz="4" w:space="0" w:color="auto"/>
            </w:tcBorders>
          </w:tcPr>
          <w:p w14:paraId="46AED1AE" w14:textId="77777777" w:rsidR="00D87FE3"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w:t>
            </w:r>
          </w:p>
        </w:tc>
        <w:tc>
          <w:tcPr>
            <w:tcW w:w="142" w:type="dxa"/>
            <w:tcBorders>
              <w:top w:val="single" w:sz="4" w:space="0" w:color="auto"/>
              <w:left w:val="single" w:sz="4" w:space="0" w:color="auto"/>
              <w:bottom w:val="single" w:sz="4" w:space="0" w:color="auto"/>
              <w:right w:val="single" w:sz="4" w:space="0" w:color="auto"/>
            </w:tcBorders>
          </w:tcPr>
          <w:p w14:paraId="3BAEE6DD" w14:textId="77777777" w:rsidR="00D87FE3"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5</w:t>
            </w:r>
          </w:p>
        </w:tc>
        <w:tc>
          <w:tcPr>
            <w:tcW w:w="142" w:type="dxa"/>
            <w:tcBorders>
              <w:top w:val="single" w:sz="4" w:space="0" w:color="auto"/>
              <w:left w:val="single" w:sz="4" w:space="0" w:color="auto"/>
              <w:bottom w:val="single" w:sz="4" w:space="0" w:color="auto"/>
              <w:right w:val="single" w:sz="4" w:space="0" w:color="auto"/>
            </w:tcBorders>
          </w:tcPr>
          <w:p w14:paraId="3FDB8048" w14:textId="77777777" w:rsidR="00D87FE3"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6</w:t>
            </w:r>
          </w:p>
        </w:tc>
        <w:tc>
          <w:tcPr>
            <w:tcW w:w="142" w:type="dxa"/>
            <w:tcBorders>
              <w:top w:val="single" w:sz="4" w:space="0" w:color="auto"/>
              <w:left w:val="single" w:sz="4" w:space="0" w:color="auto"/>
              <w:bottom w:val="single" w:sz="4" w:space="0" w:color="auto"/>
              <w:right w:val="single" w:sz="4" w:space="0" w:color="auto"/>
            </w:tcBorders>
          </w:tcPr>
          <w:p w14:paraId="62D51562" w14:textId="77777777" w:rsidR="00D87FE3"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7</w:t>
            </w:r>
          </w:p>
        </w:tc>
        <w:tc>
          <w:tcPr>
            <w:tcW w:w="142" w:type="dxa"/>
            <w:tcBorders>
              <w:top w:val="single" w:sz="4" w:space="0" w:color="auto"/>
              <w:left w:val="single" w:sz="4" w:space="0" w:color="auto"/>
              <w:bottom w:val="single" w:sz="4" w:space="0" w:color="auto"/>
              <w:right w:val="single" w:sz="4" w:space="0" w:color="auto"/>
            </w:tcBorders>
          </w:tcPr>
          <w:p w14:paraId="23A23887" w14:textId="77777777" w:rsidR="00D87FE3"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8</w:t>
            </w:r>
          </w:p>
        </w:tc>
        <w:tc>
          <w:tcPr>
            <w:tcW w:w="142" w:type="dxa"/>
            <w:tcBorders>
              <w:top w:val="single" w:sz="4" w:space="0" w:color="auto"/>
              <w:left w:val="single" w:sz="4" w:space="0" w:color="auto"/>
              <w:bottom w:val="single" w:sz="4" w:space="0" w:color="auto"/>
              <w:right w:val="single" w:sz="4" w:space="0" w:color="auto"/>
            </w:tcBorders>
          </w:tcPr>
          <w:p w14:paraId="215F6A69" w14:textId="77777777" w:rsidR="00D87FE3"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9</w:t>
            </w:r>
          </w:p>
        </w:tc>
        <w:tc>
          <w:tcPr>
            <w:tcW w:w="142" w:type="dxa"/>
            <w:tcBorders>
              <w:top w:val="single" w:sz="4" w:space="0" w:color="auto"/>
              <w:left w:val="single" w:sz="4" w:space="0" w:color="auto"/>
              <w:bottom w:val="single" w:sz="4" w:space="0" w:color="auto"/>
              <w:right w:val="single" w:sz="4" w:space="0" w:color="auto"/>
            </w:tcBorders>
          </w:tcPr>
          <w:p w14:paraId="6482100A" w14:textId="77777777" w:rsidR="00D87FE3"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10</w:t>
            </w:r>
          </w:p>
        </w:tc>
        <w:tc>
          <w:tcPr>
            <w:tcW w:w="142" w:type="dxa"/>
            <w:tcBorders>
              <w:top w:val="single" w:sz="4" w:space="0" w:color="auto"/>
              <w:left w:val="single" w:sz="4" w:space="0" w:color="auto"/>
              <w:bottom w:val="single" w:sz="4" w:space="0" w:color="auto"/>
              <w:right w:val="single" w:sz="4" w:space="0" w:color="auto"/>
            </w:tcBorders>
          </w:tcPr>
          <w:p w14:paraId="6CAE3DED" w14:textId="77777777" w:rsidR="00D87FE3"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11</w:t>
            </w:r>
          </w:p>
        </w:tc>
        <w:tc>
          <w:tcPr>
            <w:tcW w:w="142" w:type="dxa"/>
            <w:tcBorders>
              <w:top w:val="single" w:sz="4" w:space="0" w:color="auto"/>
              <w:left w:val="single" w:sz="4" w:space="0" w:color="auto"/>
              <w:bottom w:val="single" w:sz="4" w:space="0" w:color="auto"/>
              <w:right w:val="single" w:sz="4" w:space="0" w:color="auto"/>
            </w:tcBorders>
          </w:tcPr>
          <w:p w14:paraId="738A9552" w14:textId="77777777" w:rsidR="00D87FE3"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12</w:t>
            </w:r>
          </w:p>
        </w:tc>
        <w:tc>
          <w:tcPr>
            <w:tcW w:w="142" w:type="dxa"/>
            <w:tcBorders>
              <w:top w:val="single" w:sz="4" w:space="0" w:color="auto"/>
              <w:left w:val="single" w:sz="4" w:space="0" w:color="auto"/>
              <w:bottom w:val="single" w:sz="4" w:space="0" w:color="auto"/>
              <w:right w:val="single" w:sz="4" w:space="0" w:color="auto"/>
            </w:tcBorders>
          </w:tcPr>
          <w:p w14:paraId="268F5E1B" w14:textId="77777777" w:rsidR="00D87FE3"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13</w:t>
            </w:r>
          </w:p>
        </w:tc>
        <w:tc>
          <w:tcPr>
            <w:tcW w:w="142" w:type="dxa"/>
            <w:tcBorders>
              <w:top w:val="single" w:sz="4" w:space="0" w:color="auto"/>
              <w:left w:val="single" w:sz="4" w:space="0" w:color="auto"/>
              <w:bottom w:val="single" w:sz="4" w:space="0" w:color="auto"/>
              <w:right w:val="single" w:sz="4" w:space="0" w:color="auto"/>
            </w:tcBorders>
          </w:tcPr>
          <w:p w14:paraId="6519FA43" w14:textId="77777777" w:rsidR="00D87FE3"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14</w:t>
            </w:r>
          </w:p>
        </w:tc>
        <w:tc>
          <w:tcPr>
            <w:tcW w:w="142" w:type="dxa"/>
            <w:tcBorders>
              <w:top w:val="single" w:sz="4" w:space="0" w:color="auto"/>
              <w:left w:val="single" w:sz="4" w:space="0" w:color="auto"/>
              <w:bottom w:val="single" w:sz="4" w:space="0" w:color="auto"/>
              <w:right w:val="single" w:sz="4" w:space="0" w:color="auto"/>
            </w:tcBorders>
          </w:tcPr>
          <w:p w14:paraId="30A2CEFB" w14:textId="77777777" w:rsidR="00D87FE3"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15</w:t>
            </w:r>
          </w:p>
        </w:tc>
        <w:tc>
          <w:tcPr>
            <w:tcW w:w="142" w:type="dxa"/>
            <w:tcBorders>
              <w:top w:val="single" w:sz="4" w:space="0" w:color="auto"/>
              <w:left w:val="single" w:sz="4" w:space="0" w:color="auto"/>
              <w:bottom w:val="single" w:sz="4" w:space="0" w:color="auto"/>
              <w:right w:val="single" w:sz="4" w:space="0" w:color="auto"/>
            </w:tcBorders>
          </w:tcPr>
          <w:p w14:paraId="70EB4993" w14:textId="77777777" w:rsidR="00D87FE3"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16</w:t>
            </w:r>
          </w:p>
        </w:tc>
        <w:tc>
          <w:tcPr>
            <w:tcW w:w="142" w:type="dxa"/>
            <w:tcBorders>
              <w:top w:val="single" w:sz="4" w:space="0" w:color="auto"/>
              <w:left w:val="single" w:sz="4" w:space="0" w:color="auto"/>
              <w:bottom w:val="single" w:sz="4" w:space="0" w:color="auto"/>
              <w:right w:val="single" w:sz="4" w:space="0" w:color="auto"/>
            </w:tcBorders>
          </w:tcPr>
          <w:p w14:paraId="0D7276CE" w14:textId="77777777" w:rsidR="00D87FE3"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17</w:t>
            </w:r>
          </w:p>
        </w:tc>
        <w:tc>
          <w:tcPr>
            <w:tcW w:w="142" w:type="dxa"/>
            <w:tcBorders>
              <w:top w:val="single" w:sz="4" w:space="0" w:color="auto"/>
              <w:left w:val="single" w:sz="4" w:space="0" w:color="auto"/>
              <w:bottom w:val="single" w:sz="4" w:space="0" w:color="auto"/>
              <w:right w:val="single" w:sz="4" w:space="0" w:color="auto"/>
            </w:tcBorders>
          </w:tcPr>
          <w:p w14:paraId="7B446D9C" w14:textId="77777777" w:rsidR="00D87FE3"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18</w:t>
            </w:r>
          </w:p>
        </w:tc>
        <w:tc>
          <w:tcPr>
            <w:tcW w:w="142" w:type="dxa"/>
            <w:tcBorders>
              <w:top w:val="single" w:sz="4" w:space="0" w:color="auto"/>
              <w:left w:val="single" w:sz="4" w:space="0" w:color="auto"/>
              <w:bottom w:val="single" w:sz="4" w:space="0" w:color="auto"/>
              <w:right w:val="single" w:sz="4" w:space="0" w:color="auto"/>
            </w:tcBorders>
          </w:tcPr>
          <w:p w14:paraId="0B2E0365" w14:textId="77777777" w:rsidR="00D87FE3"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19</w:t>
            </w:r>
          </w:p>
        </w:tc>
        <w:tc>
          <w:tcPr>
            <w:tcW w:w="142" w:type="dxa"/>
            <w:tcBorders>
              <w:top w:val="single" w:sz="4" w:space="0" w:color="auto"/>
              <w:left w:val="single" w:sz="4" w:space="0" w:color="auto"/>
              <w:bottom w:val="single" w:sz="4" w:space="0" w:color="auto"/>
              <w:right w:val="single" w:sz="4" w:space="0" w:color="auto"/>
            </w:tcBorders>
          </w:tcPr>
          <w:p w14:paraId="7F44E7C5" w14:textId="77777777" w:rsidR="00D87FE3"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20</w:t>
            </w:r>
          </w:p>
        </w:tc>
        <w:tc>
          <w:tcPr>
            <w:tcW w:w="142" w:type="dxa"/>
            <w:tcBorders>
              <w:top w:val="single" w:sz="4" w:space="0" w:color="auto"/>
              <w:left w:val="single" w:sz="4" w:space="0" w:color="auto"/>
              <w:bottom w:val="single" w:sz="4" w:space="0" w:color="auto"/>
              <w:right w:val="single" w:sz="4" w:space="0" w:color="auto"/>
            </w:tcBorders>
          </w:tcPr>
          <w:p w14:paraId="117C659C" w14:textId="77777777" w:rsidR="00D87FE3"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21</w:t>
            </w:r>
          </w:p>
        </w:tc>
        <w:tc>
          <w:tcPr>
            <w:tcW w:w="142" w:type="dxa"/>
            <w:tcBorders>
              <w:top w:val="single" w:sz="4" w:space="0" w:color="auto"/>
              <w:left w:val="single" w:sz="4" w:space="0" w:color="auto"/>
              <w:bottom w:val="single" w:sz="4" w:space="0" w:color="auto"/>
              <w:right w:val="single" w:sz="4" w:space="0" w:color="auto"/>
            </w:tcBorders>
          </w:tcPr>
          <w:p w14:paraId="6C52BAA8" w14:textId="77777777" w:rsidR="00D87FE3"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22</w:t>
            </w:r>
          </w:p>
        </w:tc>
        <w:tc>
          <w:tcPr>
            <w:tcW w:w="142" w:type="dxa"/>
            <w:tcBorders>
              <w:top w:val="single" w:sz="4" w:space="0" w:color="auto"/>
              <w:left w:val="single" w:sz="4" w:space="0" w:color="auto"/>
              <w:bottom w:val="single" w:sz="4" w:space="0" w:color="auto"/>
              <w:right w:val="single" w:sz="4" w:space="0" w:color="auto"/>
            </w:tcBorders>
          </w:tcPr>
          <w:p w14:paraId="3CCFA695" w14:textId="77777777" w:rsidR="00D87FE3"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23</w:t>
            </w:r>
          </w:p>
        </w:tc>
        <w:tc>
          <w:tcPr>
            <w:tcW w:w="142" w:type="dxa"/>
            <w:tcBorders>
              <w:top w:val="single" w:sz="4" w:space="0" w:color="auto"/>
              <w:left w:val="single" w:sz="4" w:space="0" w:color="auto"/>
              <w:bottom w:val="single" w:sz="4" w:space="0" w:color="auto"/>
              <w:right w:val="single" w:sz="4" w:space="0" w:color="auto"/>
            </w:tcBorders>
          </w:tcPr>
          <w:p w14:paraId="05367D2C" w14:textId="77777777" w:rsidR="00D87FE3"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24</w:t>
            </w:r>
          </w:p>
        </w:tc>
        <w:tc>
          <w:tcPr>
            <w:tcW w:w="142" w:type="dxa"/>
            <w:tcBorders>
              <w:top w:val="single" w:sz="4" w:space="0" w:color="auto"/>
              <w:left w:val="single" w:sz="4" w:space="0" w:color="auto"/>
              <w:bottom w:val="single" w:sz="4" w:space="0" w:color="auto"/>
              <w:right w:val="single" w:sz="4" w:space="0" w:color="auto"/>
            </w:tcBorders>
          </w:tcPr>
          <w:p w14:paraId="166CA8B3" w14:textId="77777777" w:rsidR="00D87FE3"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25</w:t>
            </w:r>
          </w:p>
        </w:tc>
        <w:tc>
          <w:tcPr>
            <w:tcW w:w="142" w:type="dxa"/>
            <w:tcBorders>
              <w:top w:val="single" w:sz="4" w:space="0" w:color="auto"/>
              <w:left w:val="single" w:sz="4" w:space="0" w:color="auto"/>
              <w:bottom w:val="single" w:sz="4" w:space="0" w:color="auto"/>
              <w:right w:val="single" w:sz="4" w:space="0" w:color="auto"/>
            </w:tcBorders>
          </w:tcPr>
          <w:p w14:paraId="619098D7" w14:textId="77777777" w:rsidR="00D87FE3"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26</w:t>
            </w:r>
          </w:p>
        </w:tc>
        <w:tc>
          <w:tcPr>
            <w:tcW w:w="142" w:type="dxa"/>
            <w:tcBorders>
              <w:top w:val="single" w:sz="4" w:space="0" w:color="auto"/>
              <w:left w:val="single" w:sz="4" w:space="0" w:color="auto"/>
              <w:bottom w:val="single" w:sz="4" w:space="0" w:color="auto"/>
              <w:right w:val="single" w:sz="4" w:space="0" w:color="auto"/>
            </w:tcBorders>
          </w:tcPr>
          <w:p w14:paraId="03446AB1" w14:textId="77777777" w:rsidR="00D87FE3"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27</w:t>
            </w:r>
          </w:p>
        </w:tc>
        <w:tc>
          <w:tcPr>
            <w:tcW w:w="142" w:type="dxa"/>
            <w:tcBorders>
              <w:top w:val="single" w:sz="4" w:space="0" w:color="auto"/>
              <w:left w:val="single" w:sz="4" w:space="0" w:color="auto"/>
              <w:bottom w:val="single" w:sz="4" w:space="0" w:color="auto"/>
              <w:right w:val="single" w:sz="4" w:space="0" w:color="auto"/>
            </w:tcBorders>
          </w:tcPr>
          <w:p w14:paraId="72BDC211" w14:textId="77777777" w:rsidR="00D87FE3"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28</w:t>
            </w:r>
          </w:p>
        </w:tc>
        <w:tc>
          <w:tcPr>
            <w:tcW w:w="142" w:type="dxa"/>
            <w:tcBorders>
              <w:top w:val="single" w:sz="4" w:space="0" w:color="auto"/>
              <w:left w:val="single" w:sz="4" w:space="0" w:color="auto"/>
              <w:bottom w:val="single" w:sz="4" w:space="0" w:color="auto"/>
              <w:right w:val="single" w:sz="4" w:space="0" w:color="auto"/>
            </w:tcBorders>
          </w:tcPr>
          <w:p w14:paraId="74CB081A" w14:textId="77777777" w:rsidR="00D87FE3"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29</w:t>
            </w:r>
          </w:p>
        </w:tc>
        <w:tc>
          <w:tcPr>
            <w:tcW w:w="142" w:type="dxa"/>
            <w:tcBorders>
              <w:top w:val="single" w:sz="4" w:space="0" w:color="auto"/>
              <w:left w:val="single" w:sz="4" w:space="0" w:color="auto"/>
              <w:bottom w:val="single" w:sz="4" w:space="0" w:color="auto"/>
              <w:right w:val="single" w:sz="4" w:space="0" w:color="auto"/>
            </w:tcBorders>
          </w:tcPr>
          <w:p w14:paraId="2C02BD04" w14:textId="77777777" w:rsidR="00D87FE3"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30</w:t>
            </w:r>
          </w:p>
        </w:tc>
        <w:tc>
          <w:tcPr>
            <w:tcW w:w="142" w:type="dxa"/>
            <w:tcBorders>
              <w:top w:val="single" w:sz="4" w:space="0" w:color="auto"/>
              <w:left w:val="single" w:sz="4" w:space="0" w:color="auto"/>
              <w:bottom w:val="single" w:sz="4" w:space="0" w:color="auto"/>
              <w:right w:val="single" w:sz="4" w:space="0" w:color="auto"/>
            </w:tcBorders>
          </w:tcPr>
          <w:p w14:paraId="001A07C4" w14:textId="77777777" w:rsidR="00D87FE3"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31</w:t>
            </w:r>
          </w:p>
        </w:tc>
        <w:tc>
          <w:tcPr>
            <w:tcW w:w="142" w:type="dxa"/>
            <w:tcBorders>
              <w:top w:val="single" w:sz="4" w:space="0" w:color="auto"/>
              <w:left w:val="single" w:sz="4" w:space="0" w:color="auto"/>
              <w:bottom w:val="single" w:sz="4" w:space="0" w:color="auto"/>
              <w:right w:val="single" w:sz="4" w:space="0" w:color="auto"/>
            </w:tcBorders>
          </w:tcPr>
          <w:p w14:paraId="01A89E5B" w14:textId="77777777" w:rsidR="00D87FE3"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32</w:t>
            </w:r>
          </w:p>
        </w:tc>
        <w:tc>
          <w:tcPr>
            <w:tcW w:w="142" w:type="dxa"/>
            <w:tcBorders>
              <w:top w:val="single" w:sz="4" w:space="0" w:color="auto"/>
              <w:left w:val="single" w:sz="4" w:space="0" w:color="auto"/>
              <w:bottom w:val="single" w:sz="4" w:space="0" w:color="auto"/>
              <w:right w:val="single" w:sz="4" w:space="0" w:color="auto"/>
            </w:tcBorders>
          </w:tcPr>
          <w:p w14:paraId="3CCFCCB9" w14:textId="77777777" w:rsidR="00D87FE3"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33</w:t>
            </w:r>
          </w:p>
        </w:tc>
        <w:tc>
          <w:tcPr>
            <w:tcW w:w="142" w:type="dxa"/>
            <w:tcBorders>
              <w:top w:val="single" w:sz="4" w:space="0" w:color="auto"/>
              <w:left w:val="single" w:sz="4" w:space="0" w:color="auto"/>
              <w:bottom w:val="single" w:sz="4" w:space="0" w:color="auto"/>
              <w:right w:val="single" w:sz="4" w:space="0" w:color="auto"/>
            </w:tcBorders>
          </w:tcPr>
          <w:p w14:paraId="0AED97E2" w14:textId="77777777" w:rsidR="00D87FE3"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34</w:t>
            </w:r>
          </w:p>
        </w:tc>
        <w:tc>
          <w:tcPr>
            <w:tcW w:w="142" w:type="dxa"/>
            <w:tcBorders>
              <w:top w:val="single" w:sz="4" w:space="0" w:color="auto"/>
              <w:left w:val="single" w:sz="4" w:space="0" w:color="auto"/>
              <w:bottom w:val="single" w:sz="4" w:space="0" w:color="auto"/>
              <w:right w:val="single" w:sz="4" w:space="0" w:color="auto"/>
            </w:tcBorders>
          </w:tcPr>
          <w:p w14:paraId="57E87A83" w14:textId="77777777" w:rsidR="00D87FE3"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35</w:t>
            </w:r>
          </w:p>
        </w:tc>
        <w:tc>
          <w:tcPr>
            <w:tcW w:w="142" w:type="dxa"/>
            <w:tcBorders>
              <w:top w:val="single" w:sz="4" w:space="0" w:color="auto"/>
              <w:left w:val="single" w:sz="4" w:space="0" w:color="auto"/>
              <w:bottom w:val="single" w:sz="4" w:space="0" w:color="auto"/>
              <w:right w:val="single" w:sz="4" w:space="0" w:color="auto"/>
            </w:tcBorders>
          </w:tcPr>
          <w:p w14:paraId="0CB0E363" w14:textId="77777777" w:rsidR="00D87FE3"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36</w:t>
            </w:r>
          </w:p>
        </w:tc>
        <w:tc>
          <w:tcPr>
            <w:tcW w:w="142" w:type="dxa"/>
            <w:tcBorders>
              <w:top w:val="single" w:sz="4" w:space="0" w:color="auto"/>
              <w:left w:val="single" w:sz="4" w:space="0" w:color="auto"/>
              <w:bottom w:val="single" w:sz="4" w:space="0" w:color="auto"/>
              <w:right w:val="single" w:sz="4" w:space="0" w:color="auto"/>
            </w:tcBorders>
          </w:tcPr>
          <w:p w14:paraId="791000BD" w14:textId="77777777" w:rsidR="00D87FE3"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37</w:t>
            </w:r>
          </w:p>
        </w:tc>
        <w:tc>
          <w:tcPr>
            <w:tcW w:w="142" w:type="dxa"/>
            <w:tcBorders>
              <w:top w:val="single" w:sz="4" w:space="0" w:color="auto"/>
              <w:left w:val="single" w:sz="4" w:space="0" w:color="auto"/>
              <w:bottom w:val="single" w:sz="4" w:space="0" w:color="auto"/>
              <w:right w:val="single" w:sz="4" w:space="0" w:color="auto"/>
            </w:tcBorders>
          </w:tcPr>
          <w:p w14:paraId="75F94034" w14:textId="77777777" w:rsidR="00D87FE3"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38</w:t>
            </w:r>
          </w:p>
        </w:tc>
        <w:tc>
          <w:tcPr>
            <w:tcW w:w="142" w:type="dxa"/>
            <w:tcBorders>
              <w:top w:val="single" w:sz="4" w:space="0" w:color="auto"/>
              <w:left w:val="single" w:sz="4" w:space="0" w:color="auto"/>
              <w:bottom w:val="single" w:sz="4" w:space="0" w:color="auto"/>
              <w:right w:val="single" w:sz="4" w:space="0" w:color="auto"/>
            </w:tcBorders>
          </w:tcPr>
          <w:p w14:paraId="7620FA4E" w14:textId="77777777" w:rsidR="00D87FE3"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39</w:t>
            </w:r>
          </w:p>
        </w:tc>
        <w:tc>
          <w:tcPr>
            <w:tcW w:w="142" w:type="dxa"/>
            <w:tcBorders>
              <w:top w:val="single" w:sz="4" w:space="0" w:color="auto"/>
              <w:left w:val="single" w:sz="4" w:space="0" w:color="auto"/>
              <w:bottom w:val="single" w:sz="4" w:space="0" w:color="auto"/>
              <w:right w:val="single" w:sz="4" w:space="0" w:color="auto"/>
            </w:tcBorders>
          </w:tcPr>
          <w:p w14:paraId="6A2F866F" w14:textId="77777777" w:rsidR="00D87FE3"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40</w:t>
            </w:r>
          </w:p>
        </w:tc>
        <w:tc>
          <w:tcPr>
            <w:tcW w:w="142" w:type="dxa"/>
            <w:tcBorders>
              <w:top w:val="single" w:sz="4" w:space="0" w:color="auto"/>
              <w:left w:val="single" w:sz="4" w:space="0" w:color="auto"/>
              <w:bottom w:val="single" w:sz="4" w:space="0" w:color="auto"/>
              <w:right w:val="single" w:sz="4" w:space="0" w:color="auto"/>
            </w:tcBorders>
          </w:tcPr>
          <w:p w14:paraId="3C453328" w14:textId="77777777" w:rsidR="00D87FE3"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41</w:t>
            </w:r>
          </w:p>
        </w:tc>
        <w:tc>
          <w:tcPr>
            <w:tcW w:w="142" w:type="dxa"/>
            <w:tcBorders>
              <w:top w:val="single" w:sz="4" w:space="0" w:color="auto"/>
              <w:left w:val="single" w:sz="4" w:space="0" w:color="auto"/>
              <w:bottom w:val="single" w:sz="4" w:space="0" w:color="auto"/>
              <w:right w:val="single" w:sz="4" w:space="0" w:color="auto"/>
            </w:tcBorders>
          </w:tcPr>
          <w:p w14:paraId="45C84F69" w14:textId="77777777" w:rsidR="00D87FE3"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42</w:t>
            </w:r>
          </w:p>
        </w:tc>
        <w:tc>
          <w:tcPr>
            <w:tcW w:w="142" w:type="dxa"/>
            <w:tcBorders>
              <w:top w:val="single" w:sz="4" w:space="0" w:color="auto"/>
              <w:left w:val="single" w:sz="4" w:space="0" w:color="auto"/>
              <w:bottom w:val="single" w:sz="4" w:space="0" w:color="auto"/>
              <w:right w:val="single" w:sz="4" w:space="0" w:color="auto"/>
            </w:tcBorders>
          </w:tcPr>
          <w:p w14:paraId="309B4CBB" w14:textId="77777777" w:rsidR="00D87FE3"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43</w:t>
            </w:r>
          </w:p>
        </w:tc>
        <w:tc>
          <w:tcPr>
            <w:tcW w:w="142" w:type="dxa"/>
            <w:tcBorders>
              <w:top w:val="single" w:sz="4" w:space="0" w:color="auto"/>
              <w:left w:val="single" w:sz="4" w:space="0" w:color="auto"/>
              <w:bottom w:val="single" w:sz="4" w:space="0" w:color="auto"/>
              <w:right w:val="single" w:sz="4" w:space="0" w:color="auto"/>
            </w:tcBorders>
          </w:tcPr>
          <w:p w14:paraId="50DB76C0" w14:textId="77777777" w:rsidR="00D87FE3" w:rsidRDefault="00D87FE3" w:rsidP="009156E9">
            <w:pPr>
              <w:overflowPunct/>
              <w:autoSpaceDE/>
              <w:autoSpaceDN/>
              <w:adjustRightInd/>
              <w:spacing w:after="0"/>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44</w:t>
            </w:r>
          </w:p>
        </w:tc>
        <w:tc>
          <w:tcPr>
            <w:tcW w:w="142" w:type="dxa"/>
            <w:tcBorders>
              <w:top w:val="single" w:sz="4" w:space="0" w:color="auto"/>
              <w:left w:val="single" w:sz="4" w:space="0" w:color="auto"/>
              <w:bottom w:val="single" w:sz="4" w:space="0" w:color="auto"/>
              <w:right w:val="single" w:sz="4" w:space="0" w:color="auto"/>
            </w:tcBorders>
          </w:tcPr>
          <w:p w14:paraId="0E679545" w14:textId="77777777" w:rsidR="00D87FE3" w:rsidRDefault="00D87FE3" w:rsidP="009156E9">
            <w:pPr>
              <w:overflowPunct/>
              <w:autoSpaceDE/>
              <w:autoSpaceDN/>
              <w:adjustRightInd/>
              <w:spacing w:after="0"/>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45</w:t>
            </w:r>
          </w:p>
        </w:tc>
        <w:tc>
          <w:tcPr>
            <w:tcW w:w="142" w:type="dxa"/>
            <w:tcBorders>
              <w:top w:val="single" w:sz="4" w:space="0" w:color="auto"/>
              <w:left w:val="single" w:sz="4" w:space="0" w:color="auto"/>
              <w:bottom w:val="single" w:sz="4" w:space="0" w:color="auto"/>
              <w:right w:val="single" w:sz="4" w:space="0" w:color="auto"/>
            </w:tcBorders>
          </w:tcPr>
          <w:p w14:paraId="36D632A9" w14:textId="77777777" w:rsidR="00D87FE3" w:rsidRDefault="00D87FE3" w:rsidP="009156E9">
            <w:pPr>
              <w:overflowPunct/>
              <w:autoSpaceDE/>
              <w:autoSpaceDN/>
              <w:adjustRightInd/>
              <w:spacing w:after="0"/>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46</w:t>
            </w:r>
          </w:p>
        </w:tc>
        <w:tc>
          <w:tcPr>
            <w:tcW w:w="142" w:type="dxa"/>
            <w:tcBorders>
              <w:top w:val="single" w:sz="4" w:space="0" w:color="auto"/>
              <w:left w:val="single" w:sz="4" w:space="0" w:color="auto"/>
              <w:bottom w:val="single" w:sz="4" w:space="0" w:color="auto"/>
              <w:right w:val="single" w:sz="4" w:space="0" w:color="auto"/>
            </w:tcBorders>
          </w:tcPr>
          <w:p w14:paraId="526258E2" w14:textId="77777777" w:rsidR="00D87FE3" w:rsidRDefault="00D87FE3" w:rsidP="009156E9">
            <w:pPr>
              <w:overflowPunct/>
              <w:autoSpaceDE/>
              <w:autoSpaceDN/>
              <w:adjustRightInd/>
              <w:spacing w:after="0"/>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47</w:t>
            </w:r>
          </w:p>
        </w:tc>
        <w:tc>
          <w:tcPr>
            <w:tcW w:w="142" w:type="dxa"/>
            <w:tcBorders>
              <w:top w:val="single" w:sz="4" w:space="0" w:color="auto"/>
              <w:left w:val="single" w:sz="4" w:space="0" w:color="auto"/>
              <w:bottom w:val="single" w:sz="4" w:space="0" w:color="auto"/>
              <w:right w:val="single" w:sz="4" w:space="0" w:color="auto"/>
            </w:tcBorders>
          </w:tcPr>
          <w:p w14:paraId="21F8A7A0" w14:textId="77777777" w:rsidR="00D87FE3" w:rsidRDefault="00D87FE3" w:rsidP="009156E9">
            <w:pPr>
              <w:overflowPunct/>
              <w:autoSpaceDE/>
              <w:autoSpaceDN/>
              <w:adjustRightInd/>
              <w:spacing w:after="0"/>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48</w:t>
            </w:r>
          </w:p>
        </w:tc>
        <w:tc>
          <w:tcPr>
            <w:tcW w:w="142" w:type="dxa"/>
            <w:tcBorders>
              <w:top w:val="single" w:sz="4" w:space="0" w:color="auto"/>
              <w:left w:val="single" w:sz="4" w:space="0" w:color="auto"/>
              <w:bottom w:val="single" w:sz="4" w:space="0" w:color="auto"/>
              <w:right w:val="single" w:sz="4" w:space="0" w:color="auto"/>
            </w:tcBorders>
          </w:tcPr>
          <w:p w14:paraId="5B437094" w14:textId="77777777" w:rsidR="00D87FE3" w:rsidRDefault="00D87FE3" w:rsidP="009156E9">
            <w:pPr>
              <w:overflowPunct/>
              <w:autoSpaceDE/>
              <w:autoSpaceDN/>
              <w:adjustRightInd/>
              <w:spacing w:after="0"/>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49</w:t>
            </w:r>
          </w:p>
        </w:tc>
        <w:tc>
          <w:tcPr>
            <w:tcW w:w="142" w:type="dxa"/>
            <w:vMerge/>
            <w:tcBorders>
              <w:left w:val="single" w:sz="4" w:space="0" w:color="auto"/>
              <w:right w:val="single" w:sz="4" w:space="0" w:color="auto"/>
            </w:tcBorders>
          </w:tcPr>
          <w:p w14:paraId="4542B43C" w14:textId="77777777" w:rsidR="00D87FE3"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r>
      <w:tr w:rsidR="00D87FE3" w:rsidRPr="001531A8" w14:paraId="64125E71" w14:textId="77777777" w:rsidTr="007D6A04">
        <w:trPr>
          <w:jc w:val="center"/>
        </w:trPr>
        <w:tc>
          <w:tcPr>
            <w:tcW w:w="670" w:type="dxa"/>
            <w:tcBorders>
              <w:top w:val="single" w:sz="4" w:space="0" w:color="auto"/>
              <w:left w:val="single" w:sz="4" w:space="0" w:color="auto"/>
              <w:bottom w:val="single" w:sz="4" w:space="0" w:color="auto"/>
              <w:right w:val="single" w:sz="4" w:space="0" w:color="auto"/>
            </w:tcBorders>
          </w:tcPr>
          <w:p w14:paraId="1A08877F"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NPDCCH</w:t>
            </w:r>
          </w:p>
        </w:tc>
        <w:tc>
          <w:tcPr>
            <w:tcW w:w="142" w:type="dxa"/>
            <w:tcBorders>
              <w:top w:val="single" w:sz="4" w:space="0" w:color="auto"/>
              <w:left w:val="single" w:sz="4" w:space="0" w:color="auto"/>
              <w:bottom w:val="single" w:sz="4" w:space="0" w:color="auto"/>
              <w:right w:val="single" w:sz="4" w:space="0" w:color="auto"/>
            </w:tcBorders>
            <w:shd w:val="clear" w:color="auto" w:fill="5B9BD5" w:themeFill="accent5"/>
          </w:tcPr>
          <w:p w14:paraId="5442D081" w14:textId="77777777" w:rsidR="00D87FE3" w:rsidRPr="001531A8" w:rsidRDefault="00D87FE3" w:rsidP="009156E9">
            <w:pPr>
              <w:overflowPunct/>
              <w:autoSpaceDE/>
              <w:autoSpaceDN/>
              <w:adjustRightInd/>
              <w:spacing w:after="0"/>
              <w:jc w:val="center"/>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0</w:t>
            </w:r>
          </w:p>
        </w:tc>
        <w:tc>
          <w:tcPr>
            <w:tcW w:w="142" w:type="dxa"/>
            <w:tcBorders>
              <w:top w:val="single" w:sz="4" w:space="0" w:color="auto"/>
              <w:left w:val="single" w:sz="4" w:space="0" w:color="auto"/>
              <w:bottom w:val="single" w:sz="4" w:space="0" w:color="auto"/>
              <w:right w:val="single" w:sz="4" w:space="0" w:color="auto"/>
            </w:tcBorders>
          </w:tcPr>
          <w:p w14:paraId="2245B5A3" w14:textId="77777777" w:rsidR="00D87FE3" w:rsidRPr="001531A8" w:rsidRDefault="00D87FE3"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75600B5" w14:textId="77777777" w:rsidR="00D87FE3" w:rsidRPr="001531A8" w:rsidRDefault="00D87FE3" w:rsidP="009156E9">
            <w:pPr>
              <w:overflowPunct/>
              <w:autoSpaceDE/>
              <w:autoSpaceDN/>
              <w:adjustRightInd/>
              <w:spacing w:after="0"/>
              <w:jc w:val="center"/>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1</w:t>
            </w:r>
          </w:p>
        </w:tc>
        <w:tc>
          <w:tcPr>
            <w:tcW w:w="142" w:type="dxa"/>
            <w:tcBorders>
              <w:top w:val="single" w:sz="4" w:space="0" w:color="auto"/>
              <w:left w:val="single" w:sz="4" w:space="0" w:color="auto"/>
              <w:bottom w:val="single" w:sz="4" w:space="0" w:color="auto"/>
              <w:right w:val="single" w:sz="4" w:space="0" w:color="auto"/>
            </w:tcBorders>
          </w:tcPr>
          <w:p w14:paraId="69661F6E"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DD0AC96"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979A001"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9FC11F7"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64A1523"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319A279"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97AF617"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D3FAD0B"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EDE4CEB"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139CFFA"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1EC865C"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9EB3769"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FB995A2"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DAE1D33"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BA313F3"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A415D18"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89D3975"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2B2323E"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93E4E5D"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6511774"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FFDBCE5"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4446B7D"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FDC937F"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C1336FE"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8318F88"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05C2568"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A13C7D1"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3E5903E"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8DB62E7"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36E2396"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358325E"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9912A2C"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10BB4A5"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91E15E8"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shd w:val="clear" w:color="auto" w:fill="5B9BD5" w:themeFill="accent5"/>
          </w:tcPr>
          <w:p w14:paraId="323B1157" w14:textId="77777777" w:rsidR="00D87FE3" w:rsidRPr="001531A8" w:rsidRDefault="00D87FE3" w:rsidP="009156E9">
            <w:pPr>
              <w:overflowPunct/>
              <w:autoSpaceDE/>
              <w:autoSpaceDN/>
              <w:adjustRightInd/>
              <w:spacing w:after="0"/>
              <w:jc w:val="center"/>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0</w:t>
            </w:r>
          </w:p>
        </w:tc>
        <w:tc>
          <w:tcPr>
            <w:tcW w:w="142" w:type="dxa"/>
            <w:tcBorders>
              <w:top w:val="single" w:sz="4" w:space="0" w:color="auto"/>
              <w:left w:val="single" w:sz="4" w:space="0" w:color="auto"/>
              <w:bottom w:val="single" w:sz="4" w:space="0" w:color="auto"/>
              <w:right w:val="single" w:sz="4" w:space="0" w:color="auto"/>
            </w:tcBorders>
          </w:tcPr>
          <w:p w14:paraId="1F1508F4"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5054406" w14:textId="3F9BFD8A" w:rsidR="00D87FE3" w:rsidRPr="001531A8" w:rsidRDefault="007D6A04" w:rsidP="007D6A04">
            <w:pPr>
              <w:overflowPunct/>
              <w:autoSpaceDE/>
              <w:autoSpaceDN/>
              <w:adjustRightInd/>
              <w:spacing w:after="0"/>
              <w:jc w:val="center"/>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1</w:t>
            </w:r>
          </w:p>
        </w:tc>
        <w:tc>
          <w:tcPr>
            <w:tcW w:w="142" w:type="dxa"/>
            <w:tcBorders>
              <w:top w:val="single" w:sz="4" w:space="0" w:color="auto"/>
              <w:left w:val="single" w:sz="4" w:space="0" w:color="auto"/>
              <w:bottom w:val="single" w:sz="4" w:space="0" w:color="auto"/>
              <w:right w:val="single" w:sz="4" w:space="0" w:color="auto"/>
            </w:tcBorders>
          </w:tcPr>
          <w:p w14:paraId="360F4351"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296498E"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A9078DE"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379C3E6"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15D4AF0"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310A0BF"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FF384C4"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C395B0C"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F66C155"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413E240"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vMerge/>
            <w:tcBorders>
              <w:left w:val="single" w:sz="4" w:space="0" w:color="auto"/>
              <w:right w:val="single" w:sz="4" w:space="0" w:color="auto"/>
            </w:tcBorders>
          </w:tcPr>
          <w:p w14:paraId="29DB7B35"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r>
      <w:tr w:rsidR="00D87FE3" w14:paraId="01CE378F" w14:textId="77777777" w:rsidTr="009156E9">
        <w:trPr>
          <w:jc w:val="center"/>
        </w:trPr>
        <w:tc>
          <w:tcPr>
            <w:tcW w:w="670" w:type="dxa"/>
            <w:tcBorders>
              <w:top w:val="single" w:sz="4" w:space="0" w:color="auto"/>
              <w:left w:val="single" w:sz="4" w:space="0" w:color="auto"/>
              <w:bottom w:val="single" w:sz="4" w:space="0" w:color="auto"/>
              <w:right w:val="single" w:sz="4" w:space="0" w:color="auto"/>
            </w:tcBorders>
          </w:tcPr>
          <w:p w14:paraId="2FBE0C1D"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NPDSCH</w:t>
            </w:r>
          </w:p>
        </w:tc>
        <w:tc>
          <w:tcPr>
            <w:tcW w:w="142" w:type="dxa"/>
            <w:tcBorders>
              <w:top w:val="single" w:sz="4" w:space="0" w:color="auto"/>
              <w:left w:val="single" w:sz="4" w:space="0" w:color="auto"/>
              <w:bottom w:val="single" w:sz="4" w:space="0" w:color="auto"/>
              <w:right w:val="single" w:sz="4" w:space="0" w:color="auto"/>
            </w:tcBorders>
          </w:tcPr>
          <w:p w14:paraId="28E38011"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AB4C340"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3B33522"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D0A2CBF"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A637B99"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0" w:type="dxa"/>
            <w:gridSpan w:val="10"/>
            <w:tcBorders>
              <w:top w:val="single" w:sz="4" w:space="0" w:color="auto"/>
              <w:left w:val="single" w:sz="4" w:space="0" w:color="auto"/>
              <w:bottom w:val="single" w:sz="4" w:space="0" w:color="auto"/>
              <w:right w:val="single" w:sz="4" w:space="0" w:color="auto"/>
            </w:tcBorders>
            <w:shd w:val="clear" w:color="auto" w:fill="5B9BD5" w:themeFill="accent5"/>
          </w:tcPr>
          <w:p w14:paraId="758958BF" w14:textId="77777777" w:rsidR="00D87FE3" w:rsidRPr="001531A8" w:rsidRDefault="00D87FE3" w:rsidP="009156E9">
            <w:pPr>
              <w:overflowPunct/>
              <w:autoSpaceDE/>
              <w:autoSpaceDN/>
              <w:adjustRightInd/>
              <w:spacing w:after="0"/>
              <w:jc w:val="center"/>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0</w:t>
            </w:r>
          </w:p>
        </w:tc>
        <w:tc>
          <w:tcPr>
            <w:tcW w:w="1420" w:type="dxa"/>
            <w:gridSpan w:val="10"/>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11E921F" w14:textId="77777777" w:rsidR="00D87FE3" w:rsidRPr="001531A8" w:rsidRDefault="00D87FE3" w:rsidP="009156E9">
            <w:pPr>
              <w:overflowPunct/>
              <w:autoSpaceDE/>
              <w:autoSpaceDN/>
              <w:adjustRightInd/>
              <w:spacing w:after="0"/>
              <w:jc w:val="center"/>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1</w:t>
            </w:r>
          </w:p>
        </w:tc>
        <w:tc>
          <w:tcPr>
            <w:tcW w:w="142" w:type="dxa"/>
            <w:tcBorders>
              <w:top w:val="single" w:sz="4" w:space="0" w:color="auto"/>
              <w:left w:val="single" w:sz="4" w:space="0" w:color="auto"/>
              <w:bottom w:val="single" w:sz="4" w:space="0" w:color="auto"/>
              <w:right w:val="single" w:sz="4" w:space="0" w:color="auto"/>
            </w:tcBorders>
          </w:tcPr>
          <w:p w14:paraId="7CD8771D"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75E9B28"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3731EAE"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26CC830"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2489E25"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6E7E0EF"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8AD1573"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31CDACE"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502FE9C"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EEE5E1F"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99D8EA0"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C754EE9"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B614917"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E3DC85B"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33C0C19"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1A8E808"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7DA69A6"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136" w:type="dxa"/>
            <w:gridSpan w:val="8"/>
            <w:tcBorders>
              <w:top w:val="single" w:sz="4" w:space="0" w:color="auto"/>
              <w:left w:val="single" w:sz="4" w:space="0" w:color="auto"/>
              <w:bottom w:val="single" w:sz="4" w:space="0" w:color="auto"/>
              <w:right w:val="single" w:sz="4" w:space="0" w:color="auto"/>
            </w:tcBorders>
            <w:shd w:val="clear" w:color="auto" w:fill="5B9BD5" w:themeFill="accent5"/>
          </w:tcPr>
          <w:p w14:paraId="1113F121" w14:textId="77777777" w:rsidR="00D87FE3" w:rsidRPr="001531A8" w:rsidRDefault="00D87FE3" w:rsidP="009156E9">
            <w:pPr>
              <w:overflowPunct/>
              <w:autoSpaceDE/>
              <w:autoSpaceDN/>
              <w:adjustRightInd/>
              <w:spacing w:after="0"/>
              <w:jc w:val="center"/>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0</w:t>
            </w:r>
          </w:p>
        </w:tc>
        <w:tc>
          <w:tcPr>
            <w:tcW w:w="142" w:type="dxa"/>
            <w:vMerge/>
            <w:tcBorders>
              <w:left w:val="single" w:sz="4" w:space="0" w:color="auto"/>
              <w:right w:val="single" w:sz="4" w:space="0" w:color="auto"/>
            </w:tcBorders>
          </w:tcPr>
          <w:p w14:paraId="45164126"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r>
      <w:tr w:rsidR="00D87FE3" w:rsidRPr="001531A8" w14:paraId="75023CA2" w14:textId="77777777" w:rsidTr="009156E9">
        <w:trPr>
          <w:jc w:val="center"/>
        </w:trPr>
        <w:tc>
          <w:tcPr>
            <w:tcW w:w="670" w:type="dxa"/>
            <w:tcBorders>
              <w:top w:val="single" w:sz="4" w:space="0" w:color="auto"/>
              <w:left w:val="single" w:sz="4" w:space="0" w:color="auto"/>
              <w:bottom w:val="single" w:sz="4" w:space="0" w:color="auto"/>
              <w:right w:val="single" w:sz="4" w:space="0" w:color="auto"/>
            </w:tcBorders>
          </w:tcPr>
          <w:p w14:paraId="5F3619E0"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98B97AB"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B465E2D"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597C323"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A25C092"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5599D59"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9F61FFF"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2364A1C"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7C5F128"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FC17554"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BBF03A4"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9FB622E"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BF229A6"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4347BDA"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C803D06"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EB1FF6B"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704" w:type="dxa"/>
            <w:gridSpan w:val="12"/>
            <w:tcBorders>
              <w:top w:val="single" w:sz="4" w:space="0" w:color="auto"/>
              <w:left w:val="single" w:sz="4" w:space="0" w:color="auto"/>
              <w:bottom w:val="single" w:sz="4" w:space="0" w:color="auto"/>
              <w:right w:val="single" w:sz="4" w:space="0" w:color="auto"/>
            </w:tcBorders>
            <w:shd w:val="clear" w:color="auto" w:fill="E7E6E6" w:themeFill="background2"/>
          </w:tcPr>
          <w:p w14:paraId="3DA0AFD2" w14:textId="77777777" w:rsidR="00D87FE3" w:rsidRPr="002C1FA9" w:rsidRDefault="00D87FE3" w:rsidP="009156E9">
            <w:pPr>
              <w:overflowPunct/>
              <w:autoSpaceDE/>
              <w:autoSpaceDN/>
              <w:adjustRightInd/>
              <w:spacing w:after="0"/>
              <w:jc w:val="center"/>
              <w:textAlignment w:val="auto"/>
              <w:rPr>
                <w:rFonts w:asciiTheme="minorHAnsi" w:hAnsiTheme="minorHAnsi" w:cstheme="minorHAnsi"/>
                <w:sz w:val="10"/>
                <w:szCs w:val="10"/>
                <w:lang w:eastAsia="en-GB"/>
              </w:rPr>
            </w:pPr>
            <w:r w:rsidRPr="002C1FA9">
              <w:rPr>
                <w:rFonts w:asciiTheme="minorHAnsi" w:hAnsiTheme="minorHAnsi" w:cstheme="minorHAnsi"/>
                <w:sz w:val="10"/>
                <w:szCs w:val="10"/>
                <w:lang w:eastAsia="en-GB"/>
              </w:rPr>
              <w:t>No monitoring NPDCCH</w:t>
            </w:r>
          </w:p>
        </w:tc>
        <w:tc>
          <w:tcPr>
            <w:tcW w:w="142" w:type="dxa"/>
            <w:tcBorders>
              <w:top w:val="single" w:sz="4" w:space="0" w:color="auto"/>
              <w:left w:val="single" w:sz="4" w:space="0" w:color="auto"/>
              <w:bottom w:val="single" w:sz="4" w:space="0" w:color="auto"/>
              <w:right w:val="single" w:sz="4" w:space="0" w:color="auto"/>
            </w:tcBorders>
          </w:tcPr>
          <w:p w14:paraId="5885E02F"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2F63D33"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B968400"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852CFDD"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BFD1F49"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8A610BC"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5DCAE46"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E169330"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3197785"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30B167D"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B6A85E9"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0A026F1"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B02C996"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4FC57C2"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FBF8643"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18EC1E8"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CB1CE01"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C38C56C"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8FA7788"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BC87831"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4B7DD32"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CADA87E"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D25E81B"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vMerge/>
            <w:tcBorders>
              <w:left w:val="single" w:sz="4" w:space="0" w:color="auto"/>
              <w:right w:val="single" w:sz="4" w:space="0" w:color="auto"/>
            </w:tcBorders>
          </w:tcPr>
          <w:p w14:paraId="224610E1"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r>
      <w:tr w:rsidR="00D87FE3" w:rsidRPr="001531A8" w14:paraId="370BF803" w14:textId="77777777" w:rsidTr="009156E9">
        <w:trPr>
          <w:jc w:val="center"/>
        </w:trPr>
        <w:tc>
          <w:tcPr>
            <w:tcW w:w="670" w:type="dxa"/>
            <w:tcBorders>
              <w:top w:val="single" w:sz="4" w:space="0" w:color="auto"/>
              <w:left w:val="single" w:sz="4" w:space="0" w:color="auto"/>
              <w:bottom w:val="single" w:sz="4" w:space="0" w:color="auto"/>
              <w:right w:val="single" w:sz="4" w:space="0" w:color="auto"/>
            </w:tcBorders>
          </w:tcPr>
          <w:p w14:paraId="71DD1C31"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A8F820E"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E7D2F78"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3930D60"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B74DC3D"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D31EB20"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F15F1BB"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7E77B3C"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66F80A4"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EA6F73C"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667829A"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C0A248F"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C298140"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F506578"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A5171AE"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182E5D1"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5B77950"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AB5CB9A"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B50AF1C"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15A88B0"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93A6E4E"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1A659D1"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5D05DBD"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5A8DD56"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A3FFAE1"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38868A2"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704" w:type="dxa"/>
            <w:gridSpan w:val="12"/>
            <w:tcBorders>
              <w:top w:val="single" w:sz="4" w:space="0" w:color="auto"/>
              <w:left w:val="single" w:sz="4" w:space="0" w:color="auto"/>
              <w:bottom w:val="single" w:sz="4" w:space="0" w:color="auto"/>
              <w:right w:val="single" w:sz="4" w:space="0" w:color="auto"/>
            </w:tcBorders>
            <w:shd w:val="clear" w:color="auto" w:fill="E7E6E6" w:themeFill="background2"/>
          </w:tcPr>
          <w:p w14:paraId="0322FDC0" w14:textId="77777777" w:rsidR="00D87FE3" w:rsidRPr="001531A8" w:rsidRDefault="00D87FE3" w:rsidP="009156E9">
            <w:pPr>
              <w:overflowPunct/>
              <w:autoSpaceDE/>
              <w:autoSpaceDN/>
              <w:adjustRightInd/>
              <w:spacing w:after="0"/>
              <w:jc w:val="center"/>
              <w:textAlignment w:val="auto"/>
              <w:rPr>
                <w:rFonts w:asciiTheme="minorHAnsi" w:hAnsiTheme="minorHAnsi" w:cstheme="minorHAnsi"/>
                <w:sz w:val="12"/>
                <w:szCs w:val="12"/>
                <w:lang w:eastAsia="en-GB"/>
              </w:rPr>
            </w:pPr>
            <w:r w:rsidRPr="002C1FA9">
              <w:rPr>
                <w:rFonts w:asciiTheme="minorHAnsi" w:hAnsiTheme="minorHAnsi" w:cstheme="minorHAnsi"/>
                <w:sz w:val="10"/>
                <w:szCs w:val="10"/>
                <w:lang w:eastAsia="en-GB"/>
              </w:rPr>
              <w:t>No monitoring NDCCH</w:t>
            </w:r>
          </w:p>
        </w:tc>
        <w:tc>
          <w:tcPr>
            <w:tcW w:w="142" w:type="dxa"/>
            <w:tcBorders>
              <w:top w:val="single" w:sz="4" w:space="0" w:color="auto"/>
              <w:left w:val="single" w:sz="4" w:space="0" w:color="auto"/>
              <w:bottom w:val="single" w:sz="4" w:space="0" w:color="auto"/>
              <w:right w:val="single" w:sz="4" w:space="0" w:color="auto"/>
            </w:tcBorders>
          </w:tcPr>
          <w:p w14:paraId="706D5BA1"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E612820"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04D2F1C"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C153D10"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5D433E7"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8D7FB62"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0D3CFF7"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8DE301E"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EE8AC44"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F257D7A"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C4B83D0"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80CC23E"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C848BC9"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vMerge/>
            <w:tcBorders>
              <w:left w:val="single" w:sz="4" w:space="0" w:color="auto"/>
              <w:bottom w:val="single" w:sz="4" w:space="0" w:color="auto"/>
              <w:right w:val="single" w:sz="4" w:space="0" w:color="auto"/>
            </w:tcBorders>
          </w:tcPr>
          <w:p w14:paraId="53F34787"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r>
    </w:tbl>
    <w:p w14:paraId="61364921" w14:textId="77777777" w:rsidR="00D87FE3" w:rsidRDefault="00D87FE3" w:rsidP="00D87FE3">
      <w:pPr>
        <w:ind w:left="1134" w:hanging="283"/>
        <w:jc w:val="both"/>
      </w:pPr>
      <w:r>
        <w:rPr>
          <w:sz w:val="16"/>
          <w:szCs w:val="16"/>
        </w:rPr>
        <w:t>Note: The arrow pointing downwards “↓” refers to the earliest subframe from which the subsequent NPDCCH can be received.</w:t>
      </w:r>
    </w:p>
    <w:p w14:paraId="31ED429C" w14:textId="46ACAB4D" w:rsidR="00D87FE3" w:rsidRDefault="00D87FE3" w:rsidP="00F36862">
      <w:pPr>
        <w:jc w:val="both"/>
      </w:pPr>
      <w:r>
        <w:t xml:space="preserve">Beyond handling a scenario where all HARQ processes have been disabled, there is also a need for handling more complex scenarios where some of the HARQ processes have </w:t>
      </w:r>
      <w:r w:rsidR="001412D9">
        <w:t xml:space="preserve">their </w:t>
      </w:r>
      <w:r>
        <w:t>HARQ feedback enabled whereas some other ones have their HARQ feedback disabled.</w:t>
      </w:r>
      <w:r w:rsidR="002A6C3B">
        <w:t xml:space="preserve"> On this matter, the “endorsed wording” from RAN1# 110-bis cannot handle those </w:t>
      </w:r>
      <w:r w:rsidR="002A0210">
        <w:t>hybri</w:t>
      </w:r>
      <w:r w:rsidR="002A6C3B">
        <w:t xml:space="preserve">d enabling/disabling scenarios on its own, hence </w:t>
      </w:r>
      <w:r w:rsidR="008F1CA6">
        <w:t>the “endorsed wording”</w:t>
      </w:r>
      <w:r w:rsidR="002A6C3B">
        <w:t xml:space="preserve"> should be applied and combined with legacy statements.</w:t>
      </w:r>
    </w:p>
    <w:p w14:paraId="0B831761" w14:textId="2A6BF1D9" w:rsidR="002A6C3B" w:rsidRDefault="002A6C3B" w:rsidP="002A6C3B">
      <w:pPr>
        <w:pStyle w:val="Observation"/>
        <w:ind w:left="1701" w:hanging="1701"/>
      </w:pPr>
      <w:bookmarkStart w:id="11" w:name="_Toc134801044"/>
      <w:r>
        <w:t xml:space="preserve">The </w:t>
      </w:r>
      <w:r w:rsidR="00597160">
        <w:t>“</w:t>
      </w:r>
      <w:r>
        <w:t>scheduling restriction for NB-IoT</w:t>
      </w:r>
      <w:r w:rsidR="00597160">
        <w:t>”</w:t>
      </w:r>
      <w:r>
        <w:t xml:space="preserve"> endorsed in RAN1# 110-bis-e can handle a scenario where all HARQ processes have their HARQ feedback disabled. However, </w:t>
      </w:r>
      <w:r w:rsidR="00F43914">
        <w:t xml:space="preserve">it cannot </w:t>
      </w:r>
      <w:r>
        <w:t xml:space="preserve">handle </w:t>
      </w:r>
      <w:r w:rsidR="00F43914">
        <w:t xml:space="preserve">on its own </w:t>
      </w:r>
      <w:r w:rsidR="00597160">
        <w:t xml:space="preserve">more complex scenarios </w:t>
      </w:r>
      <w:r w:rsidR="00077F7E">
        <w:t>(i.e.,</w:t>
      </w:r>
      <w:r w:rsidR="00597160">
        <w:t xml:space="preserve"> </w:t>
      </w:r>
      <w:r>
        <w:t>“</w:t>
      </w:r>
      <w:r w:rsidR="002A0210">
        <w:t>hybrid</w:t>
      </w:r>
      <w:r>
        <w:t xml:space="preserve"> enabling/disabling scenario”</w:t>
      </w:r>
      <w:r w:rsidR="00077F7E">
        <w:t>)</w:t>
      </w:r>
      <w:r w:rsidR="00A62B0C">
        <w:t xml:space="preserve"> </w:t>
      </w:r>
      <w:r w:rsidR="00F43914">
        <w:t>and therefore</w:t>
      </w:r>
      <w:r w:rsidR="00597160">
        <w:t xml:space="preserve"> </w:t>
      </w:r>
      <w:r w:rsidR="00077F7E">
        <w:t>it</w:t>
      </w:r>
      <w:r w:rsidR="00597160">
        <w:t xml:space="preserve"> must </w:t>
      </w:r>
      <w:r w:rsidR="00597160" w:rsidRPr="00597160">
        <w:t>be applied and combined with legacy statements</w:t>
      </w:r>
      <w:r w:rsidR="00597160">
        <w:t>.</w:t>
      </w:r>
      <w:bookmarkEnd w:id="11"/>
    </w:p>
    <w:p w14:paraId="288A59CA" w14:textId="7C07075E" w:rsidR="00077F7E" w:rsidRDefault="002A0210" w:rsidP="00F36862">
      <w:pPr>
        <w:jc w:val="both"/>
      </w:pPr>
      <w:r>
        <w:t xml:space="preserve">During RAN1# 111, there was </w:t>
      </w:r>
      <w:r w:rsidR="0039286F">
        <w:t>a</w:t>
      </w:r>
      <w:r w:rsidR="001F4EE6">
        <w:t>n informal</w:t>
      </w:r>
      <w:r w:rsidR="0039286F">
        <w:t xml:space="preserve"> </w:t>
      </w:r>
      <w:r>
        <w:t xml:space="preserve">discussion </w:t>
      </w:r>
      <w:r w:rsidR="0039286F">
        <w:t xml:space="preserve">on this issue </w:t>
      </w:r>
      <w:r w:rsidR="00521102">
        <w:t>with a couple of Delegates from which</w:t>
      </w:r>
      <w:r>
        <w:t xml:space="preserve"> we started to identify the parts of the technical specifications that will have to be combined with the “</w:t>
      </w:r>
      <w:r w:rsidRPr="002A0210">
        <w:rPr>
          <w:i/>
          <w:iCs/>
        </w:rPr>
        <w:t>endorsed scheduling restriction from RAN1# 110-bis-e</w:t>
      </w:r>
      <w:r>
        <w:t>” to</w:t>
      </w:r>
      <w:r w:rsidR="00077F7E" w:rsidRPr="00077F7E">
        <w:t xml:space="preserve"> </w:t>
      </w:r>
      <w:r w:rsidR="00077F7E">
        <w:t>handle hybrid enabling/disabling scenarios accounting for</w:t>
      </w:r>
      <w:r w:rsidR="00487D14">
        <w:t>:</w:t>
      </w:r>
      <w:r>
        <w:t xml:space="preserve"> </w:t>
      </w:r>
      <w:r w:rsidR="00077F7E">
        <w:t>1) The additional “no-monitoring rule” when there is an NPUSCH Format 2 transmission, 2) T</w:t>
      </w:r>
      <w:r w:rsidR="00487D14">
        <w:t>he</w:t>
      </w:r>
      <w:r w:rsidR="00077F7E">
        <w:t xml:space="preserve"> avoid</w:t>
      </w:r>
      <w:r w:rsidR="00487D14">
        <w:t>ance of</w:t>
      </w:r>
      <w:r w:rsidR="00077F7E">
        <w:t xml:space="preserve"> a Tx/Rx issue, and 3) </w:t>
      </w:r>
      <w:r w:rsidR="00487D14">
        <w:t>Having</w:t>
      </w:r>
      <w:r w:rsidR="00077F7E">
        <w:t xml:space="preserve"> time for re-tunning (UL-to-DL) when there is an NPUSCH Format 2 transmission. </w:t>
      </w:r>
      <w:r w:rsidR="00CE316A">
        <w:t xml:space="preserve">As a follow-up on it, </w:t>
      </w:r>
      <w:r w:rsidR="00077F7E">
        <w:t>Table 3 summarizes the identified clauses:</w:t>
      </w:r>
    </w:p>
    <w:p w14:paraId="6941C75E" w14:textId="3ECF61AA" w:rsidR="00DB5E54" w:rsidRPr="00DB5E54" w:rsidRDefault="00DB5E54" w:rsidP="00DB5E54">
      <w:pPr>
        <w:jc w:val="center"/>
        <w:rPr>
          <w:sz w:val="16"/>
          <w:szCs w:val="16"/>
        </w:rPr>
      </w:pPr>
      <w:r w:rsidRPr="00A87D48">
        <w:rPr>
          <w:sz w:val="16"/>
          <w:szCs w:val="16"/>
        </w:rPr>
        <w:t xml:space="preserve">Table </w:t>
      </w:r>
      <w:r>
        <w:rPr>
          <w:sz w:val="16"/>
          <w:szCs w:val="16"/>
        </w:rPr>
        <w:t xml:space="preserve">3 </w:t>
      </w:r>
      <w:r w:rsidR="00180F72" w:rsidRPr="00180F72">
        <w:rPr>
          <w:sz w:val="16"/>
          <w:szCs w:val="16"/>
        </w:rPr>
        <w:t>Complementary legacy statements for the “scheduling restriction of NB-IoT” to handle more complex scenarios</w:t>
      </w:r>
      <w:r w:rsidR="00180F72">
        <w:rPr>
          <w:sz w:val="16"/>
          <w:szCs w:val="16"/>
        </w:rPr>
        <w:t xml:space="preserve"> (i.e., </w:t>
      </w:r>
      <w:r w:rsidR="00180F72" w:rsidRPr="00180F72">
        <w:rPr>
          <w:sz w:val="16"/>
          <w:szCs w:val="16"/>
        </w:rPr>
        <w:t>“hybrid enabling/disabling HARQ feedback scenarios”</w:t>
      </w:r>
      <w:r w:rsidR="00180F72">
        <w:rPr>
          <w:sz w:val="16"/>
          <w:szCs w:val="16"/>
        </w:rPr>
        <w:t>).</w:t>
      </w:r>
    </w:p>
    <w:tbl>
      <w:tblPr>
        <w:tblStyle w:val="TableGrid"/>
        <w:tblW w:w="0" w:type="auto"/>
        <w:tblLook w:val="04A0" w:firstRow="1" w:lastRow="0" w:firstColumn="1" w:lastColumn="0" w:noHBand="0" w:noVBand="1"/>
      </w:tblPr>
      <w:tblGrid>
        <w:gridCol w:w="5949"/>
        <w:gridCol w:w="3680"/>
      </w:tblGrid>
      <w:tr w:rsidR="00077F7E" w14:paraId="4F00CADF" w14:textId="77777777" w:rsidTr="00135872">
        <w:tc>
          <w:tcPr>
            <w:tcW w:w="5949" w:type="dxa"/>
          </w:tcPr>
          <w:p w14:paraId="69BD5363" w14:textId="460CFB74" w:rsidR="00077F7E" w:rsidRPr="006973EF" w:rsidRDefault="006973EF" w:rsidP="006973EF">
            <w:pPr>
              <w:jc w:val="center"/>
              <w:rPr>
                <w:b/>
                <w:bCs/>
                <w:sz w:val="16"/>
                <w:szCs w:val="16"/>
                <w:lang w:val="en-US" w:eastAsia="zh-CN"/>
              </w:rPr>
            </w:pPr>
            <w:r w:rsidRPr="006973EF">
              <w:rPr>
                <w:b/>
                <w:bCs/>
                <w:sz w:val="16"/>
                <w:szCs w:val="16"/>
                <w:lang w:val="en-US" w:eastAsia="zh-CN"/>
              </w:rPr>
              <w:t xml:space="preserve">Complementary legacy statements for the “scheduling restriction of NB-IoT” to handle “hybrid enabling/disabling </w:t>
            </w:r>
            <w:r w:rsidR="00180F72">
              <w:rPr>
                <w:b/>
                <w:bCs/>
                <w:sz w:val="16"/>
                <w:szCs w:val="16"/>
                <w:lang w:val="en-US" w:eastAsia="zh-CN"/>
              </w:rPr>
              <w:t xml:space="preserve">HARQ feedback </w:t>
            </w:r>
            <w:r w:rsidRPr="006973EF">
              <w:rPr>
                <w:b/>
                <w:bCs/>
                <w:sz w:val="16"/>
                <w:szCs w:val="16"/>
                <w:lang w:val="en-US" w:eastAsia="zh-CN"/>
              </w:rPr>
              <w:t>scenario</w:t>
            </w:r>
            <w:r w:rsidR="00180F72">
              <w:rPr>
                <w:b/>
                <w:bCs/>
                <w:sz w:val="16"/>
                <w:szCs w:val="16"/>
                <w:lang w:val="en-US" w:eastAsia="zh-CN"/>
              </w:rPr>
              <w:t>s</w:t>
            </w:r>
            <w:r w:rsidRPr="006973EF">
              <w:rPr>
                <w:b/>
                <w:bCs/>
                <w:sz w:val="16"/>
                <w:szCs w:val="16"/>
                <w:lang w:val="en-US" w:eastAsia="zh-CN"/>
              </w:rPr>
              <w:t>”</w:t>
            </w:r>
          </w:p>
        </w:tc>
        <w:tc>
          <w:tcPr>
            <w:tcW w:w="3680" w:type="dxa"/>
          </w:tcPr>
          <w:p w14:paraId="1F34FDFE" w14:textId="7581528D" w:rsidR="00077F7E" w:rsidRPr="006973EF" w:rsidRDefault="00077F7E" w:rsidP="006973EF">
            <w:pPr>
              <w:jc w:val="center"/>
              <w:rPr>
                <w:b/>
                <w:bCs/>
                <w:sz w:val="16"/>
                <w:szCs w:val="16"/>
                <w:lang w:val="en-US" w:eastAsia="zh-CN"/>
              </w:rPr>
            </w:pPr>
            <w:r w:rsidRPr="006973EF">
              <w:rPr>
                <w:b/>
                <w:bCs/>
                <w:sz w:val="16"/>
                <w:szCs w:val="16"/>
                <w:lang w:val="en-US" w:eastAsia="zh-CN"/>
              </w:rPr>
              <w:t>Clause and Technical Specification</w:t>
            </w:r>
          </w:p>
        </w:tc>
      </w:tr>
      <w:tr w:rsidR="00077F7E" w14:paraId="783C8CEF" w14:textId="77777777" w:rsidTr="00135872">
        <w:tc>
          <w:tcPr>
            <w:tcW w:w="5949" w:type="dxa"/>
          </w:tcPr>
          <w:p w14:paraId="6C739F6E" w14:textId="3A613357" w:rsidR="00077F7E" w:rsidRPr="00543FA9" w:rsidRDefault="00543FA9" w:rsidP="00D0789D">
            <w:pPr>
              <w:rPr>
                <w:sz w:val="16"/>
                <w:szCs w:val="16"/>
                <w:lang w:val="en-US" w:eastAsia="zh-CN"/>
              </w:rPr>
            </w:pPr>
            <w:r w:rsidRPr="00543FA9">
              <w:rPr>
                <w:sz w:val="16"/>
                <w:szCs w:val="16"/>
              </w:rPr>
              <w:t>1) An additional “no-monitoring rule” when there is an NPUSCH Format 2 transmission</w:t>
            </w:r>
          </w:p>
        </w:tc>
        <w:tc>
          <w:tcPr>
            <w:tcW w:w="3680" w:type="dxa"/>
          </w:tcPr>
          <w:p w14:paraId="2AB837AC" w14:textId="4D243FC7" w:rsidR="00077F7E" w:rsidRPr="00543FA9" w:rsidRDefault="00543FA9" w:rsidP="00D0789D">
            <w:pPr>
              <w:rPr>
                <w:sz w:val="16"/>
                <w:szCs w:val="16"/>
                <w:lang w:val="en-US" w:eastAsia="zh-CN"/>
              </w:rPr>
            </w:pPr>
            <w:r w:rsidRPr="00543FA9">
              <w:rPr>
                <w:sz w:val="16"/>
                <w:szCs w:val="16"/>
                <w:lang w:val="en-US"/>
              </w:rPr>
              <w:t>Clause 16.6 of TS 36.213</w:t>
            </w:r>
          </w:p>
        </w:tc>
      </w:tr>
      <w:tr w:rsidR="00077F7E" w14:paraId="78E7B507" w14:textId="77777777" w:rsidTr="00135872">
        <w:tc>
          <w:tcPr>
            <w:tcW w:w="5949" w:type="dxa"/>
          </w:tcPr>
          <w:p w14:paraId="45F7A9A8" w14:textId="017FC37D" w:rsidR="00077F7E" w:rsidRPr="00152E21" w:rsidRDefault="00543FA9" w:rsidP="00D0789D">
            <w:pPr>
              <w:rPr>
                <w:sz w:val="16"/>
                <w:szCs w:val="16"/>
              </w:rPr>
            </w:pPr>
            <w:r w:rsidRPr="00543FA9">
              <w:rPr>
                <w:sz w:val="16"/>
                <w:szCs w:val="16"/>
              </w:rPr>
              <w:t xml:space="preserve">2) </w:t>
            </w:r>
            <w:r w:rsidR="00B227EF">
              <w:rPr>
                <w:sz w:val="16"/>
                <w:szCs w:val="16"/>
              </w:rPr>
              <w:t>A</w:t>
            </w:r>
            <w:r w:rsidRPr="00543FA9">
              <w:rPr>
                <w:sz w:val="16"/>
                <w:szCs w:val="16"/>
              </w:rPr>
              <w:t>void</w:t>
            </w:r>
            <w:r w:rsidR="00B227EF">
              <w:rPr>
                <w:sz w:val="16"/>
                <w:szCs w:val="16"/>
              </w:rPr>
              <w:t>ance of</w:t>
            </w:r>
            <w:r w:rsidRPr="00543FA9">
              <w:rPr>
                <w:sz w:val="16"/>
                <w:szCs w:val="16"/>
              </w:rPr>
              <w:t xml:space="preserve"> a Tx/Rx issue</w:t>
            </w:r>
            <w:r>
              <w:rPr>
                <w:sz w:val="16"/>
                <w:szCs w:val="16"/>
              </w:rPr>
              <w:t xml:space="preserve">: </w:t>
            </w:r>
            <w:r w:rsidR="007D4866" w:rsidRPr="007D4866">
              <w:rPr>
                <w:sz w:val="16"/>
                <w:szCs w:val="16"/>
              </w:rPr>
              <w:t>half-duplex FDD operation</w:t>
            </w:r>
            <w:r w:rsidR="007D4866">
              <w:rPr>
                <w:sz w:val="16"/>
                <w:szCs w:val="16"/>
              </w:rPr>
              <w:t xml:space="preserve"> for </w:t>
            </w:r>
            <w:r w:rsidR="007D4866" w:rsidRPr="007D4866">
              <w:rPr>
                <w:sz w:val="16"/>
                <w:szCs w:val="16"/>
              </w:rPr>
              <w:t>Frame structure type 1</w:t>
            </w:r>
          </w:p>
        </w:tc>
        <w:tc>
          <w:tcPr>
            <w:tcW w:w="3680" w:type="dxa"/>
          </w:tcPr>
          <w:p w14:paraId="49345D2F" w14:textId="4717853D" w:rsidR="00077F7E" w:rsidRPr="00543FA9" w:rsidRDefault="00543FA9" w:rsidP="00D0789D">
            <w:pPr>
              <w:rPr>
                <w:sz w:val="16"/>
                <w:szCs w:val="16"/>
                <w:lang w:val="en-US" w:eastAsia="zh-CN"/>
              </w:rPr>
            </w:pPr>
            <w:r w:rsidRPr="00543FA9">
              <w:rPr>
                <w:sz w:val="16"/>
                <w:szCs w:val="16"/>
                <w:lang w:val="en-US" w:eastAsia="zh-CN"/>
              </w:rPr>
              <w:t xml:space="preserve">Clause </w:t>
            </w:r>
            <w:r w:rsidR="007D4866">
              <w:rPr>
                <w:sz w:val="16"/>
                <w:szCs w:val="16"/>
                <w:lang w:val="en-US" w:eastAsia="zh-CN"/>
              </w:rPr>
              <w:t>4</w:t>
            </w:r>
            <w:r w:rsidR="00152E21" w:rsidRPr="00543FA9">
              <w:rPr>
                <w:sz w:val="16"/>
                <w:szCs w:val="16"/>
                <w:lang w:val="en-US" w:eastAsia="zh-CN"/>
              </w:rPr>
              <w:t>.</w:t>
            </w:r>
            <w:r w:rsidR="007D4866">
              <w:rPr>
                <w:sz w:val="16"/>
                <w:szCs w:val="16"/>
                <w:lang w:val="en-US" w:eastAsia="zh-CN"/>
              </w:rPr>
              <w:t>1</w:t>
            </w:r>
            <w:r w:rsidR="00152E21" w:rsidRPr="00543FA9">
              <w:rPr>
                <w:sz w:val="16"/>
                <w:szCs w:val="16"/>
                <w:lang w:val="en-US" w:eastAsia="zh-CN"/>
              </w:rPr>
              <w:t xml:space="preserve"> of TS 36.</w:t>
            </w:r>
            <w:r w:rsidR="007D4866">
              <w:rPr>
                <w:sz w:val="16"/>
                <w:szCs w:val="16"/>
                <w:lang w:val="en-US" w:eastAsia="zh-CN"/>
              </w:rPr>
              <w:t>211</w:t>
            </w:r>
          </w:p>
        </w:tc>
      </w:tr>
      <w:tr w:rsidR="00077F7E" w14:paraId="3BC51461" w14:textId="77777777" w:rsidTr="00135872">
        <w:tc>
          <w:tcPr>
            <w:tcW w:w="5949" w:type="dxa"/>
          </w:tcPr>
          <w:p w14:paraId="6C18CF64" w14:textId="2EF0C6E3" w:rsidR="00077F7E" w:rsidRPr="00543FA9" w:rsidRDefault="00543FA9" w:rsidP="00D0789D">
            <w:pPr>
              <w:rPr>
                <w:sz w:val="16"/>
                <w:szCs w:val="16"/>
                <w:lang w:val="en-US" w:eastAsia="zh-CN"/>
              </w:rPr>
            </w:pPr>
            <w:r w:rsidRPr="00543FA9">
              <w:rPr>
                <w:sz w:val="16"/>
                <w:szCs w:val="16"/>
              </w:rPr>
              <w:t xml:space="preserve">3) </w:t>
            </w:r>
            <w:r w:rsidR="00B227EF">
              <w:rPr>
                <w:sz w:val="16"/>
                <w:szCs w:val="16"/>
              </w:rPr>
              <w:t>H</w:t>
            </w:r>
            <w:r w:rsidRPr="00543FA9">
              <w:rPr>
                <w:sz w:val="16"/>
                <w:szCs w:val="16"/>
              </w:rPr>
              <w:t>av</w:t>
            </w:r>
            <w:r w:rsidR="00B227EF">
              <w:rPr>
                <w:sz w:val="16"/>
                <w:szCs w:val="16"/>
              </w:rPr>
              <w:t>ing</w:t>
            </w:r>
            <w:r w:rsidRPr="00543FA9">
              <w:rPr>
                <w:sz w:val="16"/>
                <w:szCs w:val="16"/>
              </w:rPr>
              <w:t xml:space="preserve"> time for re-tunning (UL-to-DL) when there is an NPUSCH Format 2 transmission</w:t>
            </w:r>
            <w:r w:rsidR="00B227EF">
              <w:rPr>
                <w:sz w:val="16"/>
                <w:szCs w:val="16"/>
              </w:rPr>
              <w:t>:</w:t>
            </w:r>
            <w:r w:rsidR="00A00F1A" w:rsidRPr="00543FA9">
              <w:rPr>
                <w:sz w:val="16"/>
                <w:szCs w:val="16"/>
              </w:rPr>
              <w:t xml:space="preserve"> “</w:t>
            </w:r>
            <w:r w:rsidR="00A00F1A" w:rsidRPr="00A00F1A">
              <w:rPr>
                <w:sz w:val="16"/>
                <w:szCs w:val="16"/>
              </w:rPr>
              <w:t>half-duplex guard subframe</w:t>
            </w:r>
            <w:r w:rsidR="00A00F1A" w:rsidRPr="00543FA9">
              <w:rPr>
                <w:sz w:val="16"/>
                <w:szCs w:val="16"/>
              </w:rPr>
              <w:t>”</w:t>
            </w:r>
            <w:r w:rsidR="00A00F1A" w:rsidRPr="00A00F1A">
              <w:rPr>
                <w:sz w:val="16"/>
                <w:szCs w:val="16"/>
              </w:rPr>
              <w:t xml:space="preserve"> </w:t>
            </w:r>
            <w:r w:rsidR="00A00F1A">
              <w:rPr>
                <w:sz w:val="16"/>
                <w:szCs w:val="16"/>
              </w:rPr>
              <w:t xml:space="preserve">for </w:t>
            </w:r>
            <w:r w:rsidR="00152E21">
              <w:rPr>
                <w:sz w:val="16"/>
                <w:szCs w:val="16"/>
              </w:rPr>
              <w:t>T</w:t>
            </w:r>
            <w:r w:rsidR="00152E21" w:rsidRPr="00543FA9">
              <w:rPr>
                <w:sz w:val="16"/>
                <w:szCs w:val="16"/>
              </w:rPr>
              <w:t>ype-B half-duplex FDD operation</w:t>
            </w:r>
          </w:p>
        </w:tc>
        <w:tc>
          <w:tcPr>
            <w:tcW w:w="3680" w:type="dxa"/>
          </w:tcPr>
          <w:p w14:paraId="0ED9274B" w14:textId="52A1738A" w:rsidR="00152E21" w:rsidRPr="00543FA9" w:rsidRDefault="00543FA9" w:rsidP="00D0789D">
            <w:pPr>
              <w:rPr>
                <w:sz w:val="16"/>
                <w:szCs w:val="16"/>
                <w:lang w:val="en-US" w:eastAsia="zh-CN"/>
              </w:rPr>
            </w:pPr>
            <w:r w:rsidRPr="00543FA9">
              <w:rPr>
                <w:sz w:val="16"/>
                <w:szCs w:val="16"/>
                <w:lang w:val="en-US" w:eastAsia="zh-CN"/>
              </w:rPr>
              <w:t>Clause</w:t>
            </w:r>
            <w:r w:rsidR="00B455E8">
              <w:rPr>
                <w:sz w:val="16"/>
                <w:szCs w:val="16"/>
                <w:lang w:val="en-US" w:eastAsia="zh-CN"/>
              </w:rPr>
              <w:t>s</w:t>
            </w:r>
            <w:r w:rsidR="00152E21">
              <w:rPr>
                <w:sz w:val="16"/>
                <w:szCs w:val="16"/>
                <w:lang w:val="en-US" w:eastAsia="zh-CN"/>
              </w:rPr>
              <w:t xml:space="preserve"> </w:t>
            </w:r>
            <w:r w:rsidR="00B455E8">
              <w:rPr>
                <w:sz w:val="16"/>
                <w:szCs w:val="16"/>
                <w:lang w:val="en-US" w:eastAsia="zh-CN"/>
              </w:rPr>
              <w:t xml:space="preserve">6.2.5, </w:t>
            </w:r>
            <w:r w:rsidR="00152E21" w:rsidRPr="00543FA9">
              <w:rPr>
                <w:sz w:val="16"/>
                <w:szCs w:val="16"/>
                <w:lang w:val="en-US" w:eastAsia="zh-CN"/>
              </w:rPr>
              <w:t>10.2.2.3 of TS 36.211</w:t>
            </w:r>
          </w:p>
        </w:tc>
      </w:tr>
    </w:tbl>
    <w:p w14:paraId="6361C9D6" w14:textId="77777777" w:rsidR="00DB5E54" w:rsidRDefault="00DB5E54" w:rsidP="00F36862">
      <w:pPr>
        <w:jc w:val="both"/>
      </w:pPr>
    </w:p>
    <w:p w14:paraId="43B60508" w14:textId="583DF965" w:rsidR="00F54174" w:rsidRDefault="002A347F" w:rsidP="00F36862">
      <w:pPr>
        <w:jc w:val="both"/>
      </w:pPr>
      <w:r>
        <w:t>The diagram below show</w:t>
      </w:r>
      <w:r w:rsidR="00B70669">
        <w:t>s</w:t>
      </w:r>
      <w:r>
        <w:t xml:space="preserve"> how the </w:t>
      </w:r>
      <w:r w:rsidRPr="002A347F">
        <w:t xml:space="preserve">“scheduling restriction for NB-IoT” endorsed in RAN1# 110-bis-e can handle </w:t>
      </w:r>
      <w:r>
        <w:t xml:space="preserve">a </w:t>
      </w:r>
      <w:r w:rsidRPr="002A347F">
        <w:t xml:space="preserve">“hybrid enabling/disabling </w:t>
      </w:r>
      <w:r>
        <w:t xml:space="preserve">HARQ feedback </w:t>
      </w:r>
      <w:r w:rsidRPr="002A347F">
        <w:t xml:space="preserve">scenario” </w:t>
      </w:r>
      <w:r>
        <w:t>when</w:t>
      </w:r>
      <w:r w:rsidRPr="002A347F">
        <w:t xml:space="preserve"> </w:t>
      </w:r>
      <w:r>
        <w:t xml:space="preserve">properly </w:t>
      </w:r>
      <w:r w:rsidRPr="002A347F">
        <w:t xml:space="preserve">applied and combined with </w:t>
      </w:r>
      <w:r>
        <w:t xml:space="preserve">the </w:t>
      </w:r>
      <w:r w:rsidRPr="002A347F">
        <w:t xml:space="preserve">legacy </w:t>
      </w:r>
      <w:r w:rsidR="00B70669">
        <w:t>procedures in the clauses</w:t>
      </w:r>
      <w:r>
        <w:t xml:space="preserve"> summarized in Table 3.</w:t>
      </w:r>
    </w:p>
    <w:p w14:paraId="6214F382" w14:textId="6F56F2A8" w:rsidR="002A347F" w:rsidRPr="002E5AEA" w:rsidRDefault="002E5AEA" w:rsidP="00A14F07">
      <w:pPr>
        <w:pStyle w:val="ListParagraph"/>
        <w:numPr>
          <w:ilvl w:val="0"/>
          <w:numId w:val="19"/>
        </w:numPr>
        <w:jc w:val="both"/>
      </w:pPr>
      <w:r w:rsidRPr="002E5AEA">
        <w:rPr>
          <w:lang w:val="en-US"/>
        </w:rPr>
        <w:t>“Scheduling Restriction” when the 1st HARQ process has “HARQ feedback” disabled and the 2nd HARQ process has “HARQ feedback” enabled.</w:t>
      </w:r>
    </w:p>
    <w:p w14:paraId="75A7FA15" w14:textId="4831FCED" w:rsidR="002E5AEA" w:rsidRDefault="002E5AEA" w:rsidP="002E5AEA">
      <w:pPr>
        <w:pStyle w:val="ListParagraph"/>
        <w:jc w:val="both"/>
        <w:rPr>
          <w:lang w:val="en-US"/>
        </w:rPr>
      </w:pPr>
    </w:p>
    <w:p w14:paraId="44AA648C" w14:textId="5CFE4D70" w:rsidR="002E5AEA" w:rsidRDefault="002E5AEA" w:rsidP="002E5AEA">
      <w:pPr>
        <w:ind w:firstLine="567"/>
        <w:jc w:val="center"/>
        <w:rPr>
          <w:sz w:val="16"/>
          <w:szCs w:val="16"/>
        </w:rPr>
      </w:pPr>
      <w:r w:rsidRPr="00A87D48">
        <w:rPr>
          <w:sz w:val="16"/>
          <w:szCs w:val="16"/>
        </w:rPr>
        <w:t xml:space="preserve">Table </w:t>
      </w:r>
      <w:r w:rsidR="00AE41D4">
        <w:rPr>
          <w:sz w:val="16"/>
          <w:szCs w:val="16"/>
        </w:rPr>
        <w:t>4</w:t>
      </w:r>
      <w:r>
        <w:rPr>
          <w:sz w:val="16"/>
          <w:szCs w:val="16"/>
        </w:rPr>
        <w:t xml:space="preserve"> Endorsed wording b</w:t>
      </w:r>
      <w:r w:rsidRPr="00424E64">
        <w:rPr>
          <w:sz w:val="16"/>
          <w:szCs w:val="16"/>
        </w:rPr>
        <w:t xml:space="preserve">ehaviour </w:t>
      </w:r>
      <w:r w:rsidR="009121E1">
        <w:rPr>
          <w:sz w:val="16"/>
          <w:szCs w:val="16"/>
        </w:rPr>
        <w:t xml:space="preserve">when combined with legacy rules </w:t>
      </w:r>
      <w:r>
        <w:rPr>
          <w:sz w:val="16"/>
          <w:szCs w:val="16"/>
        </w:rPr>
        <w:t xml:space="preserve">in a scenario with </w:t>
      </w:r>
      <w:r w:rsidRPr="00424E64">
        <w:rPr>
          <w:sz w:val="16"/>
          <w:szCs w:val="16"/>
        </w:rPr>
        <w:t xml:space="preserve">two HARQ processes </w:t>
      </w:r>
      <w:r>
        <w:rPr>
          <w:sz w:val="16"/>
          <w:szCs w:val="16"/>
        </w:rPr>
        <w:t xml:space="preserve">in use, where </w:t>
      </w:r>
      <w:r w:rsidRPr="004113BF">
        <w:rPr>
          <w:sz w:val="16"/>
          <w:szCs w:val="16"/>
        </w:rPr>
        <w:t>the 1</w:t>
      </w:r>
      <w:r w:rsidRPr="004113BF">
        <w:rPr>
          <w:sz w:val="16"/>
          <w:szCs w:val="16"/>
          <w:vertAlign w:val="superscript"/>
        </w:rPr>
        <w:t>st</w:t>
      </w:r>
      <w:r w:rsidRPr="004113BF">
        <w:rPr>
          <w:sz w:val="16"/>
          <w:szCs w:val="16"/>
        </w:rPr>
        <w:t xml:space="preserve"> HARQ process has “HARQ feedback” </w:t>
      </w:r>
      <w:r>
        <w:rPr>
          <w:sz w:val="16"/>
          <w:szCs w:val="16"/>
        </w:rPr>
        <w:t>dis</w:t>
      </w:r>
      <w:r w:rsidRPr="004113BF">
        <w:rPr>
          <w:sz w:val="16"/>
          <w:szCs w:val="16"/>
        </w:rPr>
        <w:t>abled and the 2</w:t>
      </w:r>
      <w:r w:rsidRPr="004113BF">
        <w:rPr>
          <w:sz w:val="16"/>
          <w:szCs w:val="16"/>
          <w:vertAlign w:val="superscript"/>
        </w:rPr>
        <w:t>nd</w:t>
      </w:r>
      <w:r w:rsidRPr="004113BF">
        <w:rPr>
          <w:sz w:val="16"/>
          <w:szCs w:val="16"/>
        </w:rPr>
        <w:t xml:space="preserve"> HARQ process has “HARQ feedback” </w:t>
      </w:r>
      <w:r>
        <w:rPr>
          <w:sz w:val="16"/>
          <w:szCs w:val="16"/>
        </w:rPr>
        <w:t>en</w:t>
      </w:r>
      <w:r w:rsidRPr="004113BF">
        <w:rPr>
          <w:sz w:val="16"/>
          <w:szCs w:val="16"/>
        </w:rPr>
        <w:t>abled</w:t>
      </w:r>
    </w:p>
    <w:tbl>
      <w:tblPr>
        <w:tblW w:w="7912" w:type="dxa"/>
        <w:jc w:val="center"/>
        <w:tblLayout w:type="fixed"/>
        <w:tblCellMar>
          <w:left w:w="0" w:type="dxa"/>
          <w:right w:w="0" w:type="dxa"/>
        </w:tblCellMar>
        <w:tblLook w:val="04A0" w:firstRow="1" w:lastRow="0" w:firstColumn="1" w:lastColumn="0" w:noHBand="0" w:noVBand="1"/>
      </w:tblPr>
      <w:tblGrid>
        <w:gridCol w:w="670"/>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tblGrid>
      <w:tr w:rsidR="00CB6045" w:rsidRPr="001531A8" w14:paraId="5D54F53E" w14:textId="77777777" w:rsidTr="007D4866">
        <w:trPr>
          <w:jc w:val="center"/>
        </w:trPr>
        <w:tc>
          <w:tcPr>
            <w:tcW w:w="670" w:type="dxa"/>
          </w:tcPr>
          <w:p w14:paraId="75B51FD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093636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15960A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CDCBDC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B696B9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652243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84495C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A32721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C4FE02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F57257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D4606D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28195E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060046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E959C3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C96B7A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D1175F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1E8346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42FA79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33E1B7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0B0472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5A6490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74BA12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B721D5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3DBCFE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2C4513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06DC6C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E6FF24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7AD43F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D141AF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75C3CB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8922C6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ABDF87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4F16B3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CAAADC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AD9060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2CA167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DCB87F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right w:val="single" w:sz="4" w:space="0" w:color="auto"/>
            </w:tcBorders>
          </w:tcPr>
          <w:p w14:paraId="442B572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284" w:type="dxa"/>
            <w:gridSpan w:val="2"/>
            <w:vMerge w:val="restart"/>
            <w:tcBorders>
              <w:top w:val="single" w:sz="4" w:space="0" w:color="auto"/>
              <w:left w:val="single" w:sz="4" w:space="0" w:color="auto"/>
              <w:right w:val="single" w:sz="4" w:space="0" w:color="auto"/>
            </w:tcBorders>
            <w:textDirection w:val="btLr"/>
          </w:tcPr>
          <w:p w14:paraId="4DBA95BB" w14:textId="17B6BD0D" w:rsidR="00CB6045" w:rsidRPr="001531A8" w:rsidRDefault="007D4866" w:rsidP="007D4866">
            <w:pPr>
              <w:overflowPunct/>
              <w:autoSpaceDE/>
              <w:autoSpaceDN/>
              <w:adjustRightInd/>
              <w:spacing w:after="0"/>
              <w:ind w:left="113" w:right="113"/>
              <w:textAlignment w:val="auto"/>
              <w:rPr>
                <w:rFonts w:asciiTheme="minorHAnsi" w:hAnsiTheme="minorHAnsi" w:cstheme="minorHAnsi"/>
                <w:sz w:val="11"/>
                <w:szCs w:val="11"/>
                <w:lang w:eastAsia="en-GB"/>
              </w:rPr>
            </w:pPr>
            <w:r>
              <w:rPr>
                <w:rFonts w:asciiTheme="minorHAnsi" w:hAnsiTheme="minorHAnsi" w:cstheme="minorHAnsi"/>
                <w:color w:val="FF0000"/>
                <w:sz w:val="12"/>
                <w:szCs w:val="12"/>
                <w:lang w:eastAsia="en-GB"/>
              </w:rPr>
              <w:t>Half-duplex FDD operation</w:t>
            </w:r>
            <w:r w:rsidRPr="00CB6045">
              <w:rPr>
                <w:rFonts w:asciiTheme="minorHAnsi" w:hAnsiTheme="minorHAnsi" w:cstheme="minorHAnsi"/>
                <w:color w:val="FF0000"/>
                <w:sz w:val="12"/>
                <w:szCs w:val="12"/>
                <w:lang w:eastAsia="en-GB"/>
              </w:rPr>
              <w:t xml:space="preserve"> </w:t>
            </w:r>
            <w:r w:rsidRPr="00A00F1A">
              <w:rPr>
                <w:rFonts w:asciiTheme="minorHAnsi" w:hAnsiTheme="minorHAnsi" w:cstheme="minorHAnsi"/>
                <w:color w:val="FF0000"/>
                <w:sz w:val="12"/>
                <w:szCs w:val="12"/>
                <w:lang w:eastAsia="en-GB"/>
              </w:rPr>
              <w:t xml:space="preserve">Clause </w:t>
            </w:r>
            <w:r>
              <w:rPr>
                <w:rFonts w:asciiTheme="minorHAnsi" w:hAnsiTheme="minorHAnsi" w:cstheme="minorHAnsi"/>
                <w:color w:val="FF0000"/>
                <w:sz w:val="12"/>
                <w:szCs w:val="12"/>
                <w:lang w:eastAsia="en-GB"/>
              </w:rPr>
              <w:t>4.1</w:t>
            </w:r>
            <w:r w:rsidRPr="00A00F1A">
              <w:rPr>
                <w:rFonts w:asciiTheme="minorHAnsi" w:hAnsiTheme="minorHAnsi" w:cstheme="minorHAnsi"/>
                <w:color w:val="FF0000"/>
                <w:sz w:val="12"/>
                <w:szCs w:val="12"/>
                <w:lang w:eastAsia="en-GB"/>
              </w:rPr>
              <w:t xml:space="preserve"> of TS 36.211</w:t>
            </w:r>
          </w:p>
        </w:tc>
        <w:tc>
          <w:tcPr>
            <w:tcW w:w="142" w:type="dxa"/>
            <w:vMerge w:val="restart"/>
            <w:tcBorders>
              <w:top w:val="single" w:sz="4" w:space="0" w:color="auto"/>
              <w:left w:val="single" w:sz="4" w:space="0" w:color="auto"/>
              <w:right w:val="single" w:sz="4" w:space="0" w:color="auto"/>
            </w:tcBorders>
            <w:textDirection w:val="btLr"/>
          </w:tcPr>
          <w:p w14:paraId="0A0F13BC" w14:textId="1ED57868" w:rsidR="00CB6045" w:rsidRPr="00CB6045" w:rsidRDefault="00CB6045" w:rsidP="00A00F1A">
            <w:pPr>
              <w:spacing w:after="0"/>
              <w:ind w:left="113" w:right="113"/>
              <w:jc w:val="center"/>
              <w:rPr>
                <w:rFonts w:asciiTheme="minorHAnsi" w:hAnsiTheme="minorHAnsi" w:cstheme="minorHAnsi"/>
                <w:color w:val="FF0000"/>
                <w:sz w:val="12"/>
                <w:szCs w:val="12"/>
                <w:lang w:eastAsia="en-GB"/>
              </w:rPr>
            </w:pPr>
            <w:r w:rsidRPr="00CB6045">
              <w:rPr>
                <w:rFonts w:asciiTheme="minorHAnsi" w:hAnsiTheme="minorHAnsi" w:cstheme="minorHAnsi"/>
                <w:color w:val="FF0000"/>
                <w:sz w:val="12"/>
                <w:szCs w:val="12"/>
                <w:lang w:eastAsia="en-GB"/>
              </w:rPr>
              <w:t xml:space="preserve">guard subframe </w:t>
            </w:r>
            <w:r w:rsidRPr="00A00F1A">
              <w:rPr>
                <w:rFonts w:asciiTheme="minorHAnsi" w:hAnsiTheme="minorHAnsi" w:cstheme="minorHAnsi"/>
                <w:color w:val="FF0000"/>
                <w:sz w:val="12"/>
                <w:szCs w:val="12"/>
                <w:lang w:eastAsia="en-GB"/>
              </w:rPr>
              <w:t>Clause</w:t>
            </w:r>
            <w:r w:rsidR="0042460B">
              <w:rPr>
                <w:rFonts w:asciiTheme="minorHAnsi" w:hAnsiTheme="minorHAnsi" w:cstheme="minorHAnsi"/>
                <w:color w:val="FF0000"/>
                <w:sz w:val="12"/>
                <w:szCs w:val="12"/>
                <w:lang w:eastAsia="en-GB"/>
              </w:rPr>
              <w:t>s</w:t>
            </w:r>
            <w:r w:rsidRPr="00A00F1A">
              <w:rPr>
                <w:rFonts w:asciiTheme="minorHAnsi" w:hAnsiTheme="minorHAnsi" w:cstheme="minorHAnsi"/>
                <w:color w:val="FF0000"/>
                <w:sz w:val="12"/>
                <w:szCs w:val="12"/>
                <w:lang w:eastAsia="en-GB"/>
              </w:rPr>
              <w:t xml:space="preserve"> </w:t>
            </w:r>
            <w:r w:rsidR="000B42B9">
              <w:rPr>
                <w:rFonts w:asciiTheme="minorHAnsi" w:hAnsiTheme="minorHAnsi" w:cstheme="minorHAnsi"/>
                <w:color w:val="FF0000"/>
                <w:sz w:val="12"/>
                <w:szCs w:val="12"/>
                <w:lang w:eastAsia="en-GB"/>
              </w:rPr>
              <w:t xml:space="preserve">6.2.5 &amp; </w:t>
            </w:r>
            <w:r w:rsidRPr="00A00F1A">
              <w:rPr>
                <w:rFonts w:asciiTheme="minorHAnsi" w:hAnsiTheme="minorHAnsi" w:cstheme="minorHAnsi"/>
                <w:color w:val="FF0000"/>
                <w:sz w:val="12"/>
                <w:szCs w:val="12"/>
                <w:lang w:eastAsia="en-GB"/>
              </w:rPr>
              <w:t>10.2.2.3 of TS 36.211</w:t>
            </w:r>
          </w:p>
        </w:tc>
        <w:tc>
          <w:tcPr>
            <w:tcW w:w="142" w:type="dxa"/>
            <w:tcBorders>
              <w:left w:val="single" w:sz="4" w:space="0" w:color="auto"/>
            </w:tcBorders>
          </w:tcPr>
          <w:p w14:paraId="7F74BCE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C7EFCA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EB032E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89E327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802079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0E942E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FB79F9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271FBE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9D9D8F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5651B8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2DCD7F1" w14:textId="77777777" w:rsidR="00CB6045"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r>
      <w:tr w:rsidR="00CB6045" w:rsidRPr="001531A8" w14:paraId="18B665C7" w14:textId="77777777" w:rsidTr="003D2EBC">
        <w:trPr>
          <w:jc w:val="center"/>
        </w:trPr>
        <w:tc>
          <w:tcPr>
            <w:tcW w:w="670" w:type="dxa"/>
          </w:tcPr>
          <w:p w14:paraId="528D92E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C489FA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92092E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1B11A6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24E19B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93D3B7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D1F816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CB4FEB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69CEE0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D644EE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C3384A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F73DB7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AB67EC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62A746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5BF902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109AC4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B236C6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903476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DD6D7B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61E622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6A7F70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4BD0D0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3AAA47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47301B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B1525E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55B6AF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F22E54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8C308C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D3452F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B5EDE8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18C18B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69C1FE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E81E14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7AD19C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6C2696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B51FE7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39BEC9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right w:val="single" w:sz="4" w:space="0" w:color="auto"/>
            </w:tcBorders>
          </w:tcPr>
          <w:p w14:paraId="3FD0B3D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284" w:type="dxa"/>
            <w:gridSpan w:val="2"/>
            <w:vMerge/>
            <w:tcBorders>
              <w:left w:val="single" w:sz="4" w:space="0" w:color="auto"/>
              <w:right w:val="single" w:sz="4" w:space="0" w:color="auto"/>
            </w:tcBorders>
          </w:tcPr>
          <w:p w14:paraId="448F847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vMerge/>
            <w:tcBorders>
              <w:left w:val="single" w:sz="4" w:space="0" w:color="auto"/>
              <w:right w:val="single" w:sz="4" w:space="0" w:color="auto"/>
            </w:tcBorders>
            <w:textDirection w:val="btLr"/>
          </w:tcPr>
          <w:p w14:paraId="50D88DE9" w14:textId="46B08B51" w:rsidR="00CB6045" w:rsidRPr="00CB6045" w:rsidRDefault="00CB6045" w:rsidP="00A00F1A">
            <w:pPr>
              <w:spacing w:after="0"/>
              <w:ind w:left="113" w:right="113"/>
              <w:jc w:val="center"/>
              <w:rPr>
                <w:rFonts w:asciiTheme="minorHAnsi" w:hAnsiTheme="minorHAnsi" w:cstheme="minorHAnsi"/>
                <w:color w:val="FF0000"/>
                <w:sz w:val="12"/>
                <w:szCs w:val="12"/>
                <w:lang w:eastAsia="en-GB"/>
              </w:rPr>
            </w:pPr>
          </w:p>
        </w:tc>
        <w:tc>
          <w:tcPr>
            <w:tcW w:w="142" w:type="dxa"/>
            <w:tcBorders>
              <w:left w:val="single" w:sz="4" w:space="0" w:color="auto"/>
            </w:tcBorders>
          </w:tcPr>
          <w:p w14:paraId="1EC8F99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F1BD67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9FE9CE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7D6C47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53C65B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91819A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C9D815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1771C9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19021E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172318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4E1E260" w14:textId="77777777" w:rsidR="00CB6045"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r>
      <w:tr w:rsidR="00CB6045" w:rsidRPr="001531A8" w14:paraId="4F8F45EE" w14:textId="77777777" w:rsidTr="003D2EBC">
        <w:trPr>
          <w:jc w:val="center"/>
        </w:trPr>
        <w:tc>
          <w:tcPr>
            <w:tcW w:w="670" w:type="dxa"/>
          </w:tcPr>
          <w:p w14:paraId="3A53B0A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7AC810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FDE061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39D5EF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750770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4F23C5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C01299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3A6A11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A7DB6A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3D52EB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46CDFB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FD052A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5FF368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ADB572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BABF82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F5B700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1E53BB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230DBD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76E5A1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F81EFE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6DE5F5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BFB88C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BBC33A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E159DC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E53940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7634A4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7256F5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22E405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3681A1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BBE745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4823B7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32F585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A5C9F8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E5FDD8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EC31AD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DE9F29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30D4D9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right w:val="single" w:sz="4" w:space="0" w:color="auto"/>
            </w:tcBorders>
          </w:tcPr>
          <w:p w14:paraId="1065C06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284" w:type="dxa"/>
            <w:gridSpan w:val="2"/>
            <w:vMerge/>
            <w:tcBorders>
              <w:left w:val="single" w:sz="4" w:space="0" w:color="auto"/>
              <w:right w:val="single" w:sz="4" w:space="0" w:color="auto"/>
            </w:tcBorders>
          </w:tcPr>
          <w:p w14:paraId="2A929AD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vMerge/>
            <w:tcBorders>
              <w:left w:val="single" w:sz="4" w:space="0" w:color="auto"/>
              <w:right w:val="single" w:sz="4" w:space="0" w:color="auto"/>
            </w:tcBorders>
            <w:textDirection w:val="btLr"/>
          </w:tcPr>
          <w:p w14:paraId="5549F946" w14:textId="24E6F1B6" w:rsidR="00CB6045" w:rsidRPr="00CB6045" w:rsidRDefault="00CB6045" w:rsidP="00A00F1A">
            <w:pPr>
              <w:spacing w:after="0"/>
              <w:ind w:left="113" w:right="113"/>
              <w:jc w:val="center"/>
              <w:rPr>
                <w:rFonts w:asciiTheme="minorHAnsi" w:hAnsiTheme="minorHAnsi" w:cstheme="minorHAnsi"/>
                <w:color w:val="FF0000"/>
                <w:sz w:val="12"/>
                <w:szCs w:val="12"/>
                <w:lang w:eastAsia="en-GB"/>
              </w:rPr>
            </w:pPr>
          </w:p>
        </w:tc>
        <w:tc>
          <w:tcPr>
            <w:tcW w:w="142" w:type="dxa"/>
            <w:tcBorders>
              <w:left w:val="single" w:sz="4" w:space="0" w:color="auto"/>
            </w:tcBorders>
          </w:tcPr>
          <w:p w14:paraId="11ECD8D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6482F0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A405DA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256C30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5842C0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A99A53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36504C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5761F0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F91920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E9D119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AB93E14" w14:textId="77777777" w:rsidR="00CB6045"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r>
      <w:tr w:rsidR="00CB6045" w:rsidRPr="001531A8" w14:paraId="56B0D506" w14:textId="77777777" w:rsidTr="003D2EBC">
        <w:trPr>
          <w:jc w:val="center"/>
        </w:trPr>
        <w:tc>
          <w:tcPr>
            <w:tcW w:w="670" w:type="dxa"/>
          </w:tcPr>
          <w:p w14:paraId="6ECE20C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4CBBE9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75B9A7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041D1E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81F2CE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F09FEB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D7DB52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A9B90F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D15B1A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44DC7B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6F35BB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11384E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4DF706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AE9213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CAC6BE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DB3B7B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29A94B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F47BF5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E835EE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0DD24B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ED5E43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EA1994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8821D9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2B54FA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0BD2C1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451E65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4FF86D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9E4555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7AA109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24C517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4DE3AC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C823B3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B25782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7804B1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FCD64D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5A2110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574F91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right w:val="single" w:sz="4" w:space="0" w:color="auto"/>
            </w:tcBorders>
          </w:tcPr>
          <w:p w14:paraId="53859BD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284" w:type="dxa"/>
            <w:gridSpan w:val="2"/>
            <w:vMerge/>
            <w:tcBorders>
              <w:left w:val="single" w:sz="4" w:space="0" w:color="auto"/>
              <w:right w:val="single" w:sz="4" w:space="0" w:color="auto"/>
            </w:tcBorders>
          </w:tcPr>
          <w:p w14:paraId="47B8337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vMerge/>
            <w:tcBorders>
              <w:left w:val="single" w:sz="4" w:space="0" w:color="auto"/>
              <w:right w:val="single" w:sz="4" w:space="0" w:color="auto"/>
            </w:tcBorders>
            <w:textDirection w:val="btLr"/>
          </w:tcPr>
          <w:p w14:paraId="009B2417" w14:textId="767B1095" w:rsidR="00CB6045" w:rsidRPr="00CB6045" w:rsidRDefault="00CB6045" w:rsidP="00A00F1A">
            <w:pPr>
              <w:spacing w:after="0"/>
              <w:ind w:left="113" w:right="113"/>
              <w:jc w:val="center"/>
              <w:rPr>
                <w:rFonts w:asciiTheme="minorHAnsi" w:hAnsiTheme="minorHAnsi" w:cstheme="minorHAnsi"/>
                <w:color w:val="FF0000"/>
                <w:sz w:val="12"/>
                <w:szCs w:val="12"/>
                <w:lang w:eastAsia="en-GB"/>
              </w:rPr>
            </w:pPr>
          </w:p>
        </w:tc>
        <w:tc>
          <w:tcPr>
            <w:tcW w:w="142" w:type="dxa"/>
            <w:tcBorders>
              <w:left w:val="single" w:sz="4" w:space="0" w:color="auto"/>
            </w:tcBorders>
          </w:tcPr>
          <w:p w14:paraId="5AC4413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608054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CBE34C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7FA950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334CB6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B6BB9F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EC9C4C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D8F82F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59F90F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58A75F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BDCF507" w14:textId="77777777" w:rsidR="00CB6045"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r>
      <w:tr w:rsidR="00CB6045" w:rsidRPr="001531A8" w14:paraId="7AA328CA" w14:textId="77777777" w:rsidTr="003D2EBC">
        <w:trPr>
          <w:jc w:val="center"/>
        </w:trPr>
        <w:tc>
          <w:tcPr>
            <w:tcW w:w="670" w:type="dxa"/>
          </w:tcPr>
          <w:p w14:paraId="53AAA6C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4CCE3A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34662D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E49F45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630B17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513CFC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416168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E6BE73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C928B4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CF5787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01B08A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827DAF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C07151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6C0B60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A14C80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A4A439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E10585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419E2E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023E92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CB4607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EE4E91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ECF75A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7E1F84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2FE05B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62D51F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3AE0B1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6ECE24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8B08A1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7AF64B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EB75C5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B5ED86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0A12DC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265176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B3EF56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958378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855D1E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F61C7A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right w:val="single" w:sz="4" w:space="0" w:color="auto"/>
            </w:tcBorders>
          </w:tcPr>
          <w:p w14:paraId="5534675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284" w:type="dxa"/>
            <w:gridSpan w:val="2"/>
            <w:vMerge/>
            <w:tcBorders>
              <w:left w:val="single" w:sz="4" w:space="0" w:color="auto"/>
              <w:right w:val="single" w:sz="4" w:space="0" w:color="auto"/>
            </w:tcBorders>
          </w:tcPr>
          <w:p w14:paraId="566D7E7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vMerge/>
            <w:tcBorders>
              <w:left w:val="single" w:sz="4" w:space="0" w:color="auto"/>
              <w:right w:val="single" w:sz="4" w:space="0" w:color="auto"/>
            </w:tcBorders>
            <w:textDirection w:val="btLr"/>
          </w:tcPr>
          <w:p w14:paraId="4199CA30" w14:textId="53555F63" w:rsidR="00CB6045" w:rsidRPr="00CB6045" w:rsidRDefault="00CB6045" w:rsidP="00A00F1A">
            <w:pPr>
              <w:spacing w:after="0"/>
              <w:ind w:left="113" w:right="113"/>
              <w:jc w:val="center"/>
              <w:rPr>
                <w:rFonts w:asciiTheme="minorHAnsi" w:hAnsiTheme="minorHAnsi" w:cstheme="minorHAnsi"/>
                <w:color w:val="FF0000"/>
                <w:sz w:val="12"/>
                <w:szCs w:val="12"/>
                <w:lang w:eastAsia="en-GB"/>
              </w:rPr>
            </w:pPr>
          </w:p>
        </w:tc>
        <w:tc>
          <w:tcPr>
            <w:tcW w:w="142" w:type="dxa"/>
            <w:tcBorders>
              <w:left w:val="single" w:sz="4" w:space="0" w:color="auto"/>
            </w:tcBorders>
          </w:tcPr>
          <w:p w14:paraId="43EE724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DA3A5C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A1C7B4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1B2D39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46B747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95FA65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57D186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B1E9F4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0D161E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BA59F1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BD58D85" w14:textId="77777777" w:rsidR="00CB6045"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r>
      <w:tr w:rsidR="00CB6045" w:rsidRPr="001531A8" w14:paraId="3F6C3E8C" w14:textId="77777777" w:rsidTr="003D2EBC">
        <w:trPr>
          <w:jc w:val="center"/>
        </w:trPr>
        <w:tc>
          <w:tcPr>
            <w:tcW w:w="670" w:type="dxa"/>
          </w:tcPr>
          <w:p w14:paraId="39E1C7D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5BB469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C8FC20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213891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27E3B0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FAC2E7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B7ECB9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A563E1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99811E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9F4A5B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9851CB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2AA7E4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1BB4AA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92CA37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08702A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67DFAB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A0818D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3ADF2B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344D43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28ECA6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AF7ABA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A80340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357CF3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AB594C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3194C7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C97579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507CDC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76D9B7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2F2E89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BD1F56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0C100C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747DC9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AE7325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2836CD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6F2DB7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DD9D43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8AE60F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right w:val="single" w:sz="4" w:space="0" w:color="auto"/>
            </w:tcBorders>
          </w:tcPr>
          <w:p w14:paraId="54CA1B8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284" w:type="dxa"/>
            <w:gridSpan w:val="2"/>
            <w:vMerge/>
            <w:tcBorders>
              <w:left w:val="single" w:sz="4" w:space="0" w:color="auto"/>
              <w:right w:val="single" w:sz="4" w:space="0" w:color="auto"/>
            </w:tcBorders>
          </w:tcPr>
          <w:p w14:paraId="688DD37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vMerge/>
            <w:tcBorders>
              <w:left w:val="single" w:sz="4" w:space="0" w:color="auto"/>
              <w:right w:val="single" w:sz="4" w:space="0" w:color="auto"/>
            </w:tcBorders>
            <w:textDirection w:val="btLr"/>
          </w:tcPr>
          <w:p w14:paraId="23F57D01" w14:textId="4C9A0997" w:rsidR="00CB6045" w:rsidRPr="00A00F1A" w:rsidRDefault="00CB6045" w:rsidP="00A00F1A">
            <w:pPr>
              <w:spacing w:after="0"/>
              <w:ind w:left="113" w:right="113"/>
              <w:jc w:val="center"/>
              <w:rPr>
                <w:rFonts w:asciiTheme="minorHAnsi" w:hAnsiTheme="minorHAnsi" w:cstheme="minorHAnsi"/>
                <w:color w:val="FF0000"/>
                <w:sz w:val="12"/>
                <w:szCs w:val="12"/>
                <w:lang w:eastAsia="en-GB"/>
              </w:rPr>
            </w:pPr>
          </w:p>
        </w:tc>
        <w:tc>
          <w:tcPr>
            <w:tcW w:w="142" w:type="dxa"/>
            <w:tcBorders>
              <w:left w:val="single" w:sz="4" w:space="0" w:color="auto"/>
            </w:tcBorders>
          </w:tcPr>
          <w:p w14:paraId="1BC958D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6631DC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3795E8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22C9D6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49FB7D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E5D504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CDDC06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22C39D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5B3CCF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DC9F93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86B8223" w14:textId="77777777" w:rsidR="00CB6045"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r>
      <w:tr w:rsidR="00CB6045" w:rsidRPr="001531A8" w14:paraId="5F4476EC" w14:textId="77777777" w:rsidTr="00466600">
        <w:trPr>
          <w:jc w:val="center"/>
        </w:trPr>
        <w:tc>
          <w:tcPr>
            <w:tcW w:w="670" w:type="dxa"/>
          </w:tcPr>
          <w:p w14:paraId="275CD0C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EC2644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28E70B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D8692F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EC0E50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91EE21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0D5183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A0F2A8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2E0805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9A8AC5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6E8C04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A2442F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C2B121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B62EEC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D70098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E29B4A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104C1E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E90E86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830BDE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0F2959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560DA8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FAC5AB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221DB8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7EEAB5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A3033B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63E0BF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55ECE7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1227D3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32BBC9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FEDE8F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50FCB0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9EC062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EB5251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65CC72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05147A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936069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8A7A88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right w:val="single" w:sz="4" w:space="0" w:color="auto"/>
            </w:tcBorders>
          </w:tcPr>
          <w:p w14:paraId="02F9C69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284" w:type="dxa"/>
            <w:gridSpan w:val="2"/>
            <w:vMerge/>
            <w:tcBorders>
              <w:left w:val="single" w:sz="4" w:space="0" w:color="auto"/>
              <w:right w:val="single" w:sz="4" w:space="0" w:color="auto"/>
            </w:tcBorders>
          </w:tcPr>
          <w:p w14:paraId="434496D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vMerge/>
            <w:tcBorders>
              <w:left w:val="single" w:sz="4" w:space="0" w:color="auto"/>
              <w:right w:val="single" w:sz="4" w:space="0" w:color="auto"/>
            </w:tcBorders>
            <w:textDirection w:val="btLr"/>
          </w:tcPr>
          <w:p w14:paraId="395BF6AD" w14:textId="5CCAD51E" w:rsidR="00CB6045" w:rsidRPr="00A00F1A" w:rsidRDefault="00CB6045" w:rsidP="00A00F1A">
            <w:pPr>
              <w:spacing w:after="0"/>
              <w:ind w:left="113" w:right="113"/>
              <w:rPr>
                <w:rFonts w:asciiTheme="minorHAnsi" w:hAnsiTheme="minorHAnsi" w:cstheme="minorHAnsi"/>
                <w:color w:val="FF0000"/>
                <w:sz w:val="12"/>
                <w:szCs w:val="12"/>
                <w:lang w:eastAsia="en-GB"/>
              </w:rPr>
            </w:pPr>
          </w:p>
        </w:tc>
        <w:tc>
          <w:tcPr>
            <w:tcW w:w="142" w:type="dxa"/>
            <w:tcBorders>
              <w:left w:val="single" w:sz="4" w:space="0" w:color="auto"/>
            </w:tcBorders>
          </w:tcPr>
          <w:p w14:paraId="18130E4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E17CC4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2049DC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624C66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BDC870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63606E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1B42F4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88587D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5B8F18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317EC7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7D77230" w14:textId="77777777" w:rsidR="00CB6045"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r>
      <w:tr w:rsidR="00CB6045" w:rsidRPr="001531A8" w14:paraId="4F29005A" w14:textId="77777777" w:rsidTr="00466600">
        <w:trPr>
          <w:jc w:val="center"/>
        </w:trPr>
        <w:tc>
          <w:tcPr>
            <w:tcW w:w="670" w:type="dxa"/>
          </w:tcPr>
          <w:p w14:paraId="5E64965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3E9756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E49E7C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44DA4B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1B40D9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37B2EC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7BE73F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073A53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F97258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488468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B06544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CDBFA4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E1DC23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6AFE5C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50F1FE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0475FC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D32D32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1DB41E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37D1B4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18D62F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81B743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046B99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44BFFD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2A20D2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DE07B2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7E127B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3BC5E5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C7BC31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2F8058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FF8BA0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4064C6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0AEEB4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185026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6B9C35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F87DAF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9E800F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4799EE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right w:val="single" w:sz="4" w:space="0" w:color="auto"/>
            </w:tcBorders>
          </w:tcPr>
          <w:p w14:paraId="48D2E7D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284" w:type="dxa"/>
            <w:gridSpan w:val="2"/>
            <w:vMerge/>
            <w:tcBorders>
              <w:left w:val="single" w:sz="4" w:space="0" w:color="auto"/>
              <w:right w:val="single" w:sz="4" w:space="0" w:color="auto"/>
            </w:tcBorders>
          </w:tcPr>
          <w:p w14:paraId="5E1481E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vMerge/>
            <w:tcBorders>
              <w:left w:val="single" w:sz="4" w:space="0" w:color="auto"/>
              <w:right w:val="single" w:sz="4" w:space="0" w:color="auto"/>
            </w:tcBorders>
            <w:textDirection w:val="btLr"/>
          </w:tcPr>
          <w:p w14:paraId="53C8B5F0" w14:textId="12C70F0D" w:rsidR="00CB6045" w:rsidRPr="00A00F1A" w:rsidRDefault="00CB6045" w:rsidP="00A00F1A">
            <w:pPr>
              <w:spacing w:after="0"/>
              <w:ind w:left="113" w:right="113"/>
              <w:rPr>
                <w:rFonts w:asciiTheme="minorHAnsi" w:hAnsiTheme="minorHAnsi" w:cstheme="minorHAnsi"/>
                <w:color w:val="FF0000"/>
                <w:sz w:val="12"/>
                <w:szCs w:val="12"/>
                <w:lang w:eastAsia="en-GB"/>
              </w:rPr>
            </w:pPr>
          </w:p>
        </w:tc>
        <w:tc>
          <w:tcPr>
            <w:tcW w:w="142" w:type="dxa"/>
            <w:tcBorders>
              <w:left w:val="single" w:sz="4" w:space="0" w:color="auto"/>
            </w:tcBorders>
          </w:tcPr>
          <w:p w14:paraId="55F8A06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E2ECF6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4D6CA6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F1EB4A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805DE4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42C778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8F2189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AA6023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DAFDC0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E98255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DDE95E3" w14:textId="77777777" w:rsidR="00CB6045"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r>
      <w:tr w:rsidR="00CB6045" w:rsidRPr="001531A8" w14:paraId="53826344" w14:textId="77777777" w:rsidTr="00466600">
        <w:trPr>
          <w:jc w:val="center"/>
        </w:trPr>
        <w:tc>
          <w:tcPr>
            <w:tcW w:w="670" w:type="dxa"/>
          </w:tcPr>
          <w:p w14:paraId="1F710DA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F25CD6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846E84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349B42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D91E7C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176B24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1A27C4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187717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4188D7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CF7E0A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C72447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6B9E60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4BB192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8C0A8E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21BDD6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208FF6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E3ABD2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E7662F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EC0997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DCC595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38C937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302C1F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BD7998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92A0C2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D226B1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C737A0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51CE6C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0CE861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DFBB8E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CF0B8B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9EAA76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A23BEC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85A3FD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94F894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B53835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DE358E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5D6991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right w:val="single" w:sz="4" w:space="0" w:color="auto"/>
            </w:tcBorders>
          </w:tcPr>
          <w:p w14:paraId="14BCEFC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284" w:type="dxa"/>
            <w:gridSpan w:val="2"/>
            <w:vMerge/>
            <w:tcBorders>
              <w:left w:val="single" w:sz="4" w:space="0" w:color="auto"/>
              <w:right w:val="single" w:sz="4" w:space="0" w:color="auto"/>
            </w:tcBorders>
          </w:tcPr>
          <w:p w14:paraId="2F46D9D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vMerge/>
            <w:tcBorders>
              <w:left w:val="single" w:sz="4" w:space="0" w:color="auto"/>
              <w:right w:val="single" w:sz="4" w:space="0" w:color="auto"/>
            </w:tcBorders>
            <w:textDirection w:val="btLr"/>
          </w:tcPr>
          <w:p w14:paraId="4C1FEA51" w14:textId="62811B57" w:rsidR="00CB6045" w:rsidRPr="00A00F1A" w:rsidRDefault="00CB6045" w:rsidP="00A00F1A">
            <w:pPr>
              <w:spacing w:after="0"/>
              <w:ind w:left="113" w:right="113"/>
              <w:rPr>
                <w:rFonts w:asciiTheme="minorHAnsi" w:hAnsiTheme="minorHAnsi" w:cstheme="minorHAnsi"/>
                <w:color w:val="FF0000"/>
                <w:sz w:val="12"/>
                <w:szCs w:val="12"/>
                <w:lang w:eastAsia="en-GB"/>
              </w:rPr>
            </w:pPr>
          </w:p>
        </w:tc>
        <w:tc>
          <w:tcPr>
            <w:tcW w:w="142" w:type="dxa"/>
            <w:tcBorders>
              <w:left w:val="single" w:sz="4" w:space="0" w:color="auto"/>
            </w:tcBorders>
          </w:tcPr>
          <w:p w14:paraId="7F6CFDC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35027F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519E79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DD6D39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581119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38D9D3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AD5E18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A3A1D5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2843AB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5CC78F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04934FB" w14:textId="77777777" w:rsidR="00CB6045"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r>
      <w:tr w:rsidR="00CB6045" w:rsidRPr="001531A8" w14:paraId="1C6CC509" w14:textId="77777777" w:rsidTr="00466600">
        <w:trPr>
          <w:jc w:val="center"/>
        </w:trPr>
        <w:tc>
          <w:tcPr>
            <w:tcW w:w="670" w:type="dxa"/>
          </w:tcPr>
          <w:p w14:paraId="2C737E7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5C6F1D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C39C7A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FAD7B7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D6601E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D64095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1C7CD7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921126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4CB2B7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150753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6AD7CC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899726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1C6C08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0D485C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41C3C6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A469FB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26A67A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7175DA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6702C9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86BE97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EE9163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F05D92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E6793B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69AAD5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6F7F47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16A2C4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130AE3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397CCA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192A1E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15A954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B1CB32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710F4F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093B13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D02739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218E47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0023C3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0CCFBA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right w:val="single" w:sz="4" w:space="0" w:color="auto"/>
            </w:tcBorders>
          </w:tcPr>
          <w:p w14:paraId="02DED7D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284" w:type="dxa"/>
            <w:gridSpan w:val="2"/>
            <w:vMerge/>
            <w:tcBorders>
              <w:left w:val="single" w:sz="4" w:space="0" w:color="auto"/>
              <w:right w:val="single" w:sz="4" w:space="0" w:color="auto"/>
            </w:tcBorders>
          </w:tcPr>
          <w:p w14:paraId="3A0B0DE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vMerge/>
            <w:tcBorders>
              <w:left w:val="single" w:sz="4" w:space="0" w:color="auto"/>
              <w:right w:val="single" w:sz="4" w:space="0" w:color="auto"/>
            </w:tcBorders>
            <w:textDirection w:val="btLr"/>
          </w:tcPr>
          <w:p w14:paraId="55220721" w14:textId="6616C5D5" w:rsidR="00CB6045" w:rsidRPr="00A00F1A" w:rsidRDefault="00CB6045" w:rsidP="00A00F1A">
            <w:pPr>
              <w:spacing w:after="0"/>
              <w:ind w:left="113" w:right="113"/>
              <w:rPr>
                <w:rFonts w:asciiTheme="minorHAnsi" w:hAnsiTheme="minorHAnsi" w:cstheme="minorHAnsi"/>
                <w:color w:val="FF0000"/>
                <w:sz w:val="12"/>
                <w:szCs w:val="12"/>
                <w:lang w:eastAsia="en-GB"/>
              </w:rPr>
            </w:pPr>
          </w:p>
        </w:tc>
        <w:tc>
          <w:tcPr>
            <w:tcW w:w="142" w:type="dxa"/>
            <w:tcBorders>
              <w:left w:val="single" w:sz="4" w:space="0" w:color="auto"/>
            </w:tcBorders>
          </w:tcPr>
          <w:p w14:paraId="1578592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500F0A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01E0FF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C56440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47C923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A02215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EC707B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480A96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6F0138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32B3CC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CC854DF" w14:textId="77777777" w:rsidR="00CB6045"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r>
      <w:tr w:rsidR="00CB6045" w:rsidRPr="001531A8" w14:paraId="32D71DA1" w14:textId="77777777" w:rsidTr="00466600">
        <w:trPr>
          <w:jc w:val="center"/>
        </w:trPr>
        <w:tc>
          <w:tcPr>
            <w:tcW w:w="670" w:type="dxa"/>
          </w:tcPr>
          <w:p w14:paraId="6DE06B4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580310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1E58FD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ECD059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A5BAEA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A47CC6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F796AC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0031D1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27F639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C1CF4E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DEBD6B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B98DA4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1FAF80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4096E9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8E49F7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5C5DDA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2D48E6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F67FD9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378E44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FDA176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CC10A0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4A9DA1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320D61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DC1DE2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173BDF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04B204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D22B13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6F662D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53A278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30BF91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D60531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360110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77A804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1970C5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AC221F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49D632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4F0F2D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right w:val="single" w:sz="4" w:space="0" w:color="auto"/>
            </w:tcBorders>
          </w:tcPr>
          <w:p w14:paraId="3AA19DC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284" w:type="dxa"/>
            <w:gridSpan w:val="2"/>
            <w:vMerge/>
            <w:tcBorders>
              <w:left w:val="single" w:sz="4" w:space="0" w:color="auto"/>
              <w:right w:val="single" w:sz="4" w:space="0" w:color="auto"/>
            </w:tcBorders>
          </w:tcPr>
          <w:p w14:paraId="652F2D3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vMerge/>
            <w:tcBorders>
              <w:left w:val="single" w:sz="4" w:space="0" w:color="auto"/>
              <w:right w:val="single" w:sz="4" w:space="0" w:color="auto"/>
            </w:tcBorders>
            <w:textDirection w:val="btLr"/>
          </w:tcPr>
          <w:p w14:paraId="5DE77BB6" w14:textId="6C3D4381" w:rsidR="00CB6045" w:rsidRPr="00A00F1A" w:rsidRDefault="00CB6045" w:rsidP="00A00F1A">
            <w:pPr>
              <w:spacing w:after="0"/>
              <w:ind w:left="113" w:right="113"/>
              <w:rPr>
                <w:rFonts w:asciiTheme="minorHAnsi" w:hAnsiTheme="minorHAnsi" w:cstheme="minorHAnsi"/>
                <w:color w:val="FF0000"/>
                <w:sz w:val="12"/>
                <w:szCs w:val="12"/>
                <w:lang w:eastAsia="en-GB"/>
              </w:rPr>
            </w:pPr>
          </w:p>
        </w:tc>
        <w:tc>
          <w:tcPr>
            <w:tcW w:w="142" w:type="dxa"/>
            <w:tcBorders>
              <w:left w:val="single" w:sz="4" w:space="0" w:color="auto"/>
            </w:tcBorders>
          </w:tcPr>
          <w:p w14:paraId="1481ED4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7798A4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CBB71F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E0F908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627903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6D532E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C0D967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0530E7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D5E583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76A711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9829D3E" w14:textId="77777777" w:rsidR="00CB6045"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r>
      <w:tr w:rsidR="00CB6045" w:rsidRPr="001531A8" w14:paraId="1FE336F6" w14:textId="77777777" w:rsidTr="00466600">
        <w:trPr>
          <w:jc w:val="center"/>
        </w:trPr>
        <w:tc>
          <w:tcPr>
            <w:tcW w:w="670" w:type="dxa"/>
          </w:tcPr>
          <w:p w14:paraId="0CF54A4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92F217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022C6D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133EBD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FEAA17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7414BB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F0189A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909FED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F835D9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DAA6D0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E268DF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820714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FA68E0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3A294B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F2F9D2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0AC99E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898869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E6F07C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489F90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C22F06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36CC8F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F65FAF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65932F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704FCC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562505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7B0B84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199544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24215C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C498CA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CA54F4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CDE957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218745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F34B28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3B0EAF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533A38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914838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306889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right w:val="single" w:sz="4" w:space="0" w:color="auto"/>
            </w:tcBorders>
          </w:tcPr>
          <w:p w14:paraId="7CB2EBA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284" w:type="dxa"/>
            <w:gridSpan w:val="2"/>
            <w:vMerge/>
            <w:tcBorders>
              <w:left w:val="single" w:sz="4" w:space="0" w:color="auto"/>
              <w:right w:val="single" w:sz="4" w:space="0" w:color="auto"/>
            </w:tcBorders>
          </w:tcPr>
          <w:p w14:paraId="1D7597A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vMerge/>
            <w:tcBorders>
              <w:left w:val="single" w:sz="4" w:space="0" w:color="auto"/>
              <w:right w:val="single" w:sz="4" w:space="0" w:color="auto"/>
            </w:tcBorders>
            <w:textDirection w:val="btLr"/>
          </w:tcPr>
          <w:p w14:paraId="4348113A" w14:textId="49ACA0A4" w:rsidR="00CB6045" w:rsidRPr="001531A8" w:rsidRDefault="00CB6045" w:rsidP="00A00F1A">
            <w:pPr>
              <w:overflowPunct/>
              <w:autoSpaceDE/>
              <w:autoSpaceDN/>
              <w:adjustRightInd/>
              <w:spacing w:after="0"/>
              <w:ind w:left="113" w:right="113"/>
              <w:textAlignment w:val="auto"/>
              <w:rPr>
                <w:rFonts w:asciiTheme="minorHAnsi" w:hAnsiTheme="minorHAnsi" w:cstheme="minorHAnsi"/>
                <w:sz w:val="11"/>
                <w:szCs w:val="11"/>
                <w:lang w:eastAsia="en-GB"/>
              </w:rPr>
            </w:pPr>
          </w:p>
        </w:tc>
        <w:tc>
          <w:tcPr>
            <w:tcW w:w="142" w:type="dxa"/>
            <w:tcBorders>
              <w:left w:val="single" w:sz="4" w:space="0" w:color="auto"/>
            </w:tcBorders>
          </w:tcPr>
          <w:p w14:paraId="3EC9A7F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93CF2D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23DDD1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A581FF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1CF015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D72A8A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2BC6D1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1B249E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FC9D30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CB16F2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E034E64" w14:textId="77777777" w:rsidR="00CB6045"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r>
      <w:tr w:rsidR="00CB6045" w:rsidRPr="001531A8" w14:paraId="3624857A" w14:textId="77777777" w:rsidTr="00551B60">
        <w:trPr>
          <w:jc w:val="center"/>
        </w:trPr>
        <w:tc>
          <w:tcPr>
            <w:tcW w:w="670" w:type="dxa"/>
          </w:tcPr>
          <w:p w14:paraId="6AC02CA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97E89E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67CCDA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CE9CFF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0DB0F5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EE85ED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38B169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9EEEA2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D99128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468F91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A28FA2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1110A8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5CE840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EAC2BA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E1486F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48A293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35AFB8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46FD21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0DAAB3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FE7636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ADD3B0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42DBEC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9FCA64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C84687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EA828D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433C63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1487E2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51C8B5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31A550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43D03B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3C3C42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8496CC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3DFE3B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F30BFC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C38E66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DEC5D2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FBE898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right w:val="single" w:sz="4" w:space="0" w:color="auto"/>
            </w:tcBorders>
          </w:tcPr>
          <w:p w14:paraId="0BAF745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284" w:type="dxa"/>
            <w:gridSpan w:val="2"/>
            <w:vMerge/>
            <w:tcBorders>
              <w:left w:val="single" w:sz="4" w:space="0" w:color="auto"/>
              <w:right w:val="single" w:sz="4" w:space="0" w:color="auto"/>
            </w:tcBorders>
          </w:tcPr>
          <w:p w14:paraId="5F79F9F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vMerge/>
            <w:tcBorders>
              <w:left w:val="single" w:sz="4" w:space="0" w:color="auto"/>
              <w:right w:val="single" w:sz="4" w:space="0" w:color="auto"/>
            </w:tcBorders>
          </w:tcPr>
          <w:p w14:paraId="6577BEE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left w:val="single" w:sz="4" w:space="0" w:color="auto"/>
            </w:tcBorders>
          </w:tcPr>
          <w:p w14:paraId="3DE401B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F22496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166EDA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4B7F59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05648A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92CEBA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B58609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87E90A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A7FD33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4D6FE1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6DD62CF" w14:textId="77777777" w:rsidR="00CB6045"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r>
      <w:tr w:rsidR="00CB6045" w:rsidRPr="001531A8" w14:paraId="3B679217" w14:textId="77777777" w:rsidTr="00551B60">
        <w:trPr>
          <w:jc w:val="center"/>
        </w:trPr>
        <w:tc>
          <w:tcPr>
            <w:tcW w:w="670" w:type="dxa"/>
          </w:tcPr>
          <w:p w14:paraId="322170D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7F2A19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22D6A7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359CD1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71EBDB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16193D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772527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7D2562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B3FF57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FB924F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CCBAA7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C575A7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E35784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453B30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A07E3B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BB7CB1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4F7ACA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CA7D82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E1BA38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55CA88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EBA88C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51E218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FF9B6E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9E9800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DE0448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FB3038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19A58B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94AFB3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C943B6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DB8D72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7218E9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D66FD0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3060A2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9BF4EE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B42051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ECA778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8597CD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right w:val="single" w:sz="4" w:space="0" w:color="auto"/>
            </w:tcBorders>
          </w:tcPr>
          <w:p w14:paraId="4C183B4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284" w:type="dxa"/>
            <w:gridSpan w:val="2"/>
            <w:vMerge/>
            <w:tcBorders>
              <w:left w:val="single" w:sz="4" w:space="0" w:color="auto"/>
              <w:right w:val="single" w:sz="4" w:space="0" w:color="auto"/>
            </w:tcBorders>
          </w:tcPr>
          <w:p w14:paraId="0E0BD98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vMerge/>
            <w:tcBorders>
              <w:left w:val="single" w:sz="4" w:space="0" w:color="auto"/>
              <w:right w:val="single" w:sz="4" w:space="0" w:color="auto"/>
            </w:tcBorders>
          </w:tcPr>
          <w:p w14:paraId="77A4E57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left w:val="single" w:sz="4" w:space="0" w:color="auto"/>
            </w:tcBorders>
          </w:tcPr>
          <w:p w14:paraId="0C03BC6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65FA1D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DD0C0E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C85F55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A2157F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C380D9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D6D836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D5655A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42044E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50020F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0FD95C6" w14:textId="77777777" w:rsidR="00CB6045"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r>
      <w:tr w:rsidR="00CB6045" w:rsidRPr="001531A8" w14:paraId="5DACF6C5" w14:textId="77777777" w:rsidTr="00551B60">
        <w:trPr>
          <w:jc w:val="center"/>
        </w:trPr>
        <w:tc>
          <w:tcPr>
            <w:tcW w:w="670" w:type="dxa"/>
          </w:tcPr>
          <w:p w14:paraId="1FD04C4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50ACF9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ACB2D4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F959B1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96BC36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635396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2E7706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3D0907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342E5A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871B30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CEEE31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38A123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2E9984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684B76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C7C1CA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063AB1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AA7D10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30A9F1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985C28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B85272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E3B55F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55E907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7D82E7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B7B8F4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E338C6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A9E127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D36A71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4B5B52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9F2E2F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5FB1DF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DB9519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97BE4E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10A0E2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9CC93A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84A3A9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2B5F45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96C814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right w:val="single" w:sz="4" w:space="0" w:color="auto"/>
            </w:tcBorders>
          </w:tcPr>
          <w:p w14:paraId="52A782E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284" w:type="dxa"/>
            <w:gridSpan w:val="2"/>
            <w:vMerge/>
            <w:tcBorders>
              <w:left w:val="single" w:sz="4" w:space="0" w:color="auto"/>
              <w:right w:val="single" w:sz="4" w:space="0" w:color="auto"/>
            </w:tcBorders>
          </w:tcPr>
          <w:p w14:paraId="25EA74D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vMerge/>
            <w:tcBorders>
              <w:left w:val="single" w:sz="4" w:space="0" w:color="auto"/>
              <w:right w:val="single" w:sz="4" w:space="0" w:color="auto"/>
            </w:tcBorders>
          </w:tcPr>
          <w:p w14:paraId="2E91992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left w:val="single" w:sz="4" w:space="0" w:color="auto"/>
            </w:tcBorders>
          </w:tcPr>
          <w:p w14:paraId="22AD2B5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865391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E4D25C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0AF93D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AC6A62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1E1B96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B919E7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C785DF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0B8E15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FAA551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48F6F49" w14:textId="77777777" w:rsidR="00CB6045"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r>
      <w:tr w:rsidR="00CB6045" w:rsidRPr="001531A8" w14:paraId="29C3D34B" w14:textId="77777777" w:rsidTr="00551B60">
        <w:trPr>
          <w:jc w:val="center"/>
        </w:trPr>
        <w:tc>
          <w:tcPr>
            <w:tcW w:w="670" w:type="dxa"/>
          </w:tcPr>
          <w:p w14:paraId="4F83C6B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D6A806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9CD55F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56807C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2FF1A5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FA316A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EAA1A8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EC9917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5DED1A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01D054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4611F7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D00A61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CF0B15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8D079E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0E0585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9AA1D3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E30448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CC22F6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0A0A6D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E2DFAE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4FF0D3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7AAD1A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F39788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AD2188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904D1E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8F6894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4FD3F4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270B87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9629AB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6D6D36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A79A7C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82588E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302E8E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1AEBD7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7A7513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8E4E7F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0A4590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right w:val="single" w:sz="4" w:space="0" w:color="auto"/>
            </w:tcBorders>
          </w:tcPr>
          <w:p w14:paraId="2BF8615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284" w:type="dxa"/>
            <w:gridSpan w:val="2"/>
            <w:vMerge/>
            <w:tcBorders>
              <w:left w:val="single" w:sz="4" w:space="0" w:color="auto"/>
              <w:right w:val="single" w:sz="4" w:space="0" w:color="auto"/>
            </w:tcBorders>
          </w:tcPr>
          <w:p w14:paraId="3D243D6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vMerge/>
            <w:tcBorders>
              <w:left w:val="single" w:sz="4" w:space="0" w:color="auto"/>
              <w:right w:val="single" w:sz="4" w:space="0" w:color="auto"/>
            </w:tcBorders>
          </w:tcPr>
          <w:p w14:paraId="3253CB5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left w:val="single" w:sz="4" w:space="0" w:color="auto"/>
            </w:tcBorders>
          </w:tcPr>
          <w:p w14:paraId="53ABBFC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EE9684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B53032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AABC27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A4FE88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699788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8B2F22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4005A6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C97BBC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40B0C1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6DBCFE8" w14:textId="77777777" w:rsidR="00CB6045"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r>
      <w:tr w:rsidR="00CB6045" w:rsidRPr="001531A8" w14:paraId="2212DC65" w14:textId="77777777" w:rsidTr="00551B60">
        <w:trPr>
          <w:jc w:val="center"/>
        </w:trPr>
        <w:tc>
          <w:tcPr>
            <w:tcW w:w="670" w:type="dxa"/>
          </w:tcPr>
          <w:p w14:paraId="588DC02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112A00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2929F1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DEDE7B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ADEE6F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45068C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BCF7CB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1F0790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161029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1AD92B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AE2E00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CB9736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18D818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CAFC21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DB6756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BC1CF8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544085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E020E8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FF4786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0BD0C1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F84EEE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9CDB7A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40B9A9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C36AF0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8E4A7E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7095FD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DAFAE8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7C7339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01299F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4AA8E5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E22D2F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903BB7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F3AF85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455884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059FCD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746616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214AD2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right w:val="single" w:sz="4" w:space="0" w:color="auto"/>
            </w:tcBorders>
          </w:tcPr>
          <w:p w14:paraId="6E4474F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284" w:type="dxa"/>
            <w:gridSpan w:val="2"/>
            <w:vMerge/>
            <w:tcBorders>
              <w:left w:val="single" w:sz="4" w:space="0" w:color="auto"/>
              <w:right w:val="single" w:sz="4" w:space="0" w:color="auto"/>
            </w:tcBorders>
          </w:tcPr>
          <w:p w14:paraId="3067708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vMerge/>
            <w:tcBorders>
              <w:left w:val="single" w:sz="4" w:space="0" w:color="auto"/>
              <w:right w:val="single" w:sz="4" w:space="0" w:color="auto"/>
            </w:tcBorders>
          </w:tcPr>
          <w:p w14:paraId="0B55081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left w:val="single" w:sz="4" w:space="0" w:color="auto"/>
            </w:tcBorders>
          </w:tcPr>
          <w:p w14:paraId="58244FC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415043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550A9E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2929B3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D58A14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C312CF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595D9E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0D5C0F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358D79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252979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58F35E1" w14:textId="77777777" w:rsidR="00CB6045"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r>
      <w:tr w:rsidR="00CB6045" w:rsidRPr="001531A8" w14:paraId="5D703950" w14:textId="77777777" w:rsidTr="00551B60">
        <w:trPr>
          <w:jc w:val="center"/>
        </w:trPr>
        <w:tc>
          <w:tcPr>
            <w:tcW w:w="670" w:type="dxa"/>
          </w:tcPr>
          <w:p w14:paraId="0E5363B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02499E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730FE8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DA118B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83E33F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55C84F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964CED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B5FFE6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CB059D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4744AF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C6C3A0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EFBBC2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A6EA75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216C02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DD5475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A1ECBE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A80CA4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9DC3D6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12CD38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FBB37D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C5AC2A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0EA17F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FA671B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F66480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1E65C1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D67712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46D227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9CEF5C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3B7E45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0C043B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AF26FF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1BF12B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A3D5C6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F0ED38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6D5C26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18FB3A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0ECA78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right w:val="single" w:sz="4" w:space="0" w:color="auto"/>
            </w:tcBorders>
          </w:tcPr>
          <w:p w14:paraId="01E48C9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284" w:type="dxa"/>
            <w:gridSpan w:val="2"/>
            <w:vMerge/>
            <w:tcBorders>
              <w:left w:val="single" w:sz="4" w:space="0" w:color="auto"/>
              <w:right w:val="single" w:sz="4" w:space="0" w:color="auto"/>
            </w:tcBorders>
          </w:tcPr>
          <w:p w14:paraId="61601C9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vMerge/>
            <w:tcBorders>
              <w:left w:val="single" w:sz="4" w:space="0" w:color="auto"/>
              <w:right w:val="single" w:sz="4" w:space="0" w:color="auto"/>
            </w:tcBorders>
          </w:tcPr>
          <w:p w14:paraId="3F368BF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left w:val="single" w:sz="4" w:space="0" w:color="auto"/>
            </w:tcBorders>
          </w:tcPr>
          <w:p w14:paraId="2AA4C09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D7D921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559398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B01592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DC5BD8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603C86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A2C807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8486B8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D5128C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D95356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02D85BC" w14:textId="77777777" w:rsidR="00CB6045"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r>
      <w:tr w:rsidR="00CB6045" w:rsidRPr="001531A8" w14:paraId="0E9A5D62" w14:textId="77777777" w:rsidTr="00551B60">
        <w:trPr>
          <w:jc w:val="center"/>
        </w:trPr>
        <w:tc>
          <w:tcPr>
            <w:tcW w:w="670" w:type="dxa"/>
          </w:tcPr>
          <w:p w14:paraId="043C012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D046EB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E19060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1090B5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303F51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9DD9AC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5881CE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1C9F54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BD38E7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E0C633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C47DB0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BA95F8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BC361D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18C4E6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EA8266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3D5E94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0622BA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1321CC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A87007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828DC7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29DE2B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E10915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CA50CF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2EFA02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DDF96A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5A3CED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842510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32BC50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133441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6C7DAF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C27C71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D0E82C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0BB943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732A56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CFF3D2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6D9BC8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A21C20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right w:val="single" w:sz="4" w:space="0" w:color="auto"/>
            </w:tcBorders>
          </w:tcPr>
          <w:p w14:paraId="2C1DA1F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284" w:type="dxa"/>
            <w:gridSpan w:val="2"/>
            <w:vMerge/>
            <w:tcBorders>
              <w:left w:val="single" w:sz="4" w:space="0" w:color="auto"/>
              <w:right w:val="single" w:sz="4" w:space="0" w:color="auto"/>
            </w:tcBorders>
          </w:tcPr>
          <w:p w14:paraId="66D7822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vMerge/>
            <w:tcBorders>
              <w:left w:val="single" w:sz="4" w:space="0" w:color="auto"/>
              <w:right w:val="single" w:sz="4" w:space="0" w:color="auto"/>
            </w:tcBorders>
          </w:tcPr>
          <w:p w14:paraId="74A8CEE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left w:val="single" w:sz="4" w:space="0" w:color="auto"/>
            </w:tcBorders>
          </w:tcPr>
          <w:p w14:paraId="0B178C9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178D70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3DD98B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73832F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207239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6EC274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CAA973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778186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54E330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408E2D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3F44F7E" w14:textId="77777777" w:rsidR="00CB6045"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r>
      <w:tr w:rsidR="00CB6045" w:rsidRPr="001531A8" w14:paraId="2E252D3F" w14:textId="77777777" w:rsidTr="00A00F1A">
        <w:trPr>
          <w:jc w:val="center"/>
        </w:trPr>
        <w:tc>
          <w:tcPr>
            <w:tcW w:w="670" w:type="dxa"/>
            <w:tcBorders>
              <w:bottom w:val="single" w:sz="4" w:space="0" w:color="auto"/>
            </w:tcBorders>
          </w:tcPr>
          <w:p w14:paraId="010A023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780314F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29497CD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034803D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7CC791D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0F31C27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02FD266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44B7A7A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54A7377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2E06B40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52346EE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408FFE1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6F12C41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3DF89D9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05C356F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31ED28A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723CD14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223659E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1A22DD9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469B9CF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5AE1383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0D35C42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62B3253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0DA8BF4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1DBDBA2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129BB4C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7A72EFC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2664F1E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09A0A0F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724B846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56238CD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2CDE956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7215877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3EFA1F1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1C88A1B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40B168F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7115748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right w:val="single" w:sz="4" w:space="0" w:color="auto"/>
            </w:tcBorders>
          </w:tcPr>
          <w:p w14:paraId="5F23FE8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284" w:type="dxa"/>
            <w:gridSpan w:val="2"/>
            <w:vMerge/>
            <w:tcBorders>
              <w:left w:val="single" w:sz="4" w:space="0" w:color="auto"/>
              <w:bottom w:val="single" w:sz="4" w:space="0" w:color="auto"/>
              <w:right w:val="single" w:sz="4" w:space="0" w:color="auto"/>
            </w:tcBorders>
          </w:tcPr>
          <w:p w14:paraId="119DD77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vMerge/>
            <w:tcBorders>
              <w:left w:val="single" w:sz="4" w:space="0" w:color="auto"/>
              <w:bottom w:val="single" w:sz="4" w:space="0" w:color="auto"/>
              <w:right w:val="single" w:sz="4" w:space="0" w:color="auto"/>
            </w:tcBorders>
          </w:tcPr>
          <w:p w14:paraId="6F60DA0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left w:val="single" w:sz="4" w:space="0" w:color="auto"/>
              <w:bottom w:val="single" w:sz="4" w:space="0" w:color="auto"/>
            </w:tcBorders>
          </w:tcPr>
          <w:p w14:paraId="719A67C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4B8B767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404D5A6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7290DAD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3A28F66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5082789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3859B75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64DA4C3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25AA666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1527F68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392A7DB4" w14:textId="77777777" w:rsidR="00CB6045"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r>
      <w:tr w:rsidR="002E5AEA" w:rsidRPr="001531A8" w14:paraId="10ED81CA" w14:textId="77777777" w:rsidTr="00A00F1A">
        <w:trPr>
          <w:jc w:val="center"/>
        </w:trPr>
        <w:tc>
          <w:tcPr>
            <w:tcW w:w="670" w:type="dxa"/>
            <w:tcBorders>
              <w:top w:val="single" w:sz="4" w:space="0" w:color="auto"/>
              <w:left w:val="single" w:sz="4" w:space="0" w:color="auto"/>
              <w:bottom w:val="single" w:sz="4" w:space="0" w:color="auto"/>
              <w:right w:val="single" w:sz="4" w:space="0" w:color="auto"/>
            </w:tcBorders>
          </w:tcPr>
          <w:p w14:paraId="57E03270"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EFBDBE3"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F2F6E34"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9A39975"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442EBCE"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65D108F"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B5105CF"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E589117"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6C316B8"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54B51E3"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591180E"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A549978"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A9055E7"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E3C596E"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C3FBAFB"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3F53036"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047595D"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C3C2525"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A69C68C"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6F2B4FC"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816165F"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264E06D"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3028BFE"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3C15350"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AA5D4D7"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6E33677"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5AD3E89"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244D64D"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5DE1B39"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4C7059E"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22F42CE"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A22D2D2"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4FE910A"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50F02CD"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BEB47F7"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C34B23D"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CA68A08"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C0A0D68"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8B1009B" w14:textId="60F464FF" w:rsidR="002E5AEA" w:rsidRPr="001531A8"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971327F"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6AAF319" w14:textId="3920D80B"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73CF26E" w14:textId="1AD37DE1" w:rsidR="002E5AEA" w:rsidRPr="001531A8" w:rsidRDefault="00A00F1A" w:rsidP="009156E9">
            <w:pPr>
              <w:overflowPunct/>
              <w:autoSpaceDE/>
              <w:autoSpaceDN/>
              <w:adjustRightInd/>
              <w:spacing w:after="0"/>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w:t>
            </w:r>
          </w:p>
        </w:tc>
        <w:tc>
          <w:tcPr>
            <w:tcW w:w="142" w:type="dxa"/>
            <w:tcBorders>
              <w:top w:val="single" w:sz="4" w:space="0" w:color="auto"/>
              <w:left w:val="single" w:sz="4" w:space="0" w:color="auto"/>
              <w:bottom w:val="single" w:sz="4" w:space="0" w:color="auto"/>
              <w:right w:val="single" w:sz="4" w:space="0" w:color="auto"/>
            </w:tcBorders>
          </w:tcPr>
          <w:p w14:paraId="682D3276"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8F5C42B"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7735D4A"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FCEDE84"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E3B2087"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D5BCC30"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5B50B8D"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D891050"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E43C313"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vMerge w:val="restart"/>
            <w:tcBorders>
              <w:top w:val="single" w:sz="4" w:space="0" w:color="auto"/>
              <w:left w:val="single" w:sz="4" w:space="0" w:color="auto"/>
              <w:right w:val="single" w:sz="4" w:space="0" w:color="auto"/>
            </w:tcBorders>
          </w:tcPr>
          <w:p w14:paraId="489F8D0A" w14:textId="77777777" w:rsidR="002E5AEA" w:rsidRDefault="002E5AEA" w:rsidP="009156E9">
            <w:pPr>
              <w:overflowPunct/>
              <w:autoSpaceDE/>
              <w:autoSpaceDN/>
              <w:adjustRightInd/>
              <w:spacing w:after="0"/>
              <w:textAlignment w:val="auto"/>
              <w:rPr>
                <w:rFonts w:asciiTheme="minorHAnsi" w:hAnsiTheme="minorHAnsi" w:cstheme="minorHAnsi"/>
                <w:sz w:val="11"/>
                <w:szCs w:val="11"/>
                <w:lang w:eastAsia="en-GB"/>
              </w:rPr>
            </w:pPr>
          </w:p>
          <w:p w14:paraId="2BF28A02" w14:textId="77777777" w:rsidR="002E5AEA" w:rsidRDefault="002E5AEA" w:rsidP="009156E9">
            <w:pPr>
              <w:overflowPunct/>
              <w:autoSpaceDE/>
              <w:autoSpaceDN/>
              <w:adjustRightInd/>
              <w:spacing w:after="0"/>
              <w:textAlignment w:val="auto"/>
              <w:rPr>
                <w:rFonts w:asciiTheme="minorHAnsi" w:hAnsiTheme="minorHAnsi" w:cstheme="minorHAnsi"/>
                <w:sz w:val="11"/>
                <w:szCs w:val="11"/>
                <w:lang w:eastAsia="en-GB"/>
              </w:rPr>
            </w:pPr>
          </w:p>
          <w:p w14:paraId="12A52C3F" w14:textId="77777777" w:rsidR="002E5AEA" w:rsidRDefault="002E5AEA" w:rsidP="009156E9">
            <w:pPr>
              <w:overflowPunct/>
              <w:autoSpaceDE/>
              <w:autoSpaceDN/>
              <w:adjustRightInd/>
              <w:spacing w:after="0"/>
              <w:textAlignment w:val="auto"/>
              <w:rPr>
                <w:rFonts w:asciiTheme="minorHAnsi" w:hAnsiTheme="minorHAnsi" w:cstheme="minorHAnsi"/>
                <w:sz w:val="11"/>
                <w:szCs w:val="11"/>
                <w:lang w:eastAsia="en-GB"/>
              </w:rPr>
            </w:pPr>
          </w:p>
          <w:p w14:paraId="659F253B" w14:textId="77777777" w:rsidR="002E5AEA" w:rsidRDefault="002E5AEA" w:rsidP="009156E9">
            <w:pPr>
              <w:overflowPunct/>
              <w:autoSpaceDE/>
              <w:autoSpaceDN/>
              <w:adjustRightInd/>
              <w:spacing w:after="0"/>
              <w:textAlignment w:val="auto"/>
              <w:rPr>
                <w:rFonts w:asciiTheme="minorHAnsi" w:hAnsiTheme="minorHAnsi" w:cstheme="minorHAnsi"/>
                <w:sz w:val="11"/>
                <w:szCs w:val="11"/>
                <w:lang w:eastAsia="en-GB"/>
              </w:rPr>
            </w:pPr>
          </w:p>
          <w:p w14:paraId="2564390E"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w:t>
            </w:r>
          </w:p>
        </w:tc>
      </w:tr>
      <w:tr w:rsidR="002E5AEA" w:rsidRPr="001531A8" w14:paraId="2D41863B" w14:textId="77777777" w:rsidTr="009156E9">
        <w:trPr>
          <w:jc w:val="center"/>
        </w:trPr>
        <w:tc>
          <w:tcPr>
            <w:tcW w:w="670" w:type="dxa"/>
            <w:tcBorders>
              <w:top w:val="single" w:sz="4" w:space="0" w:color="auto"/>
              <w:left w:val="single" w:sz="4" w:space="0" w:color="auto"/>
              <w:bottom w:val="single" w:sz="4" w:space="0" w:color="auto"/>
              <w:right w:val="single" w:sz="4" w:space="0" w:color="auto"/>
            </w:tcBorders>
            <w:hideMark/>
          </w:tcPr>
          <w:p w14:paraId="0298E29A"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Subframe#</w:t>
            </w:r>
          </w:p>
        </w:tc>
        <w:tc>
          <w:tcPr>
            <w:tcW w:w="142" w:type="dxa"/>
            <w:tcBorders>
              <w:top w:val="single" w:sz="4" w:space="0" w:color="auto"/>
              <w:left w:val="single" w:sz="4" w:space="0" w:color="auto"/>
              <w:bottom w:val="single" w:sz="4" w:space="0" w:color="auto"/>
              <w:right w:val="single" w:sz="4" w:space="0" w:color="auto"/>
            </w:tcBorders>
          </w:tcPr>
          <w:p w14:paraId="3E39D49C"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0</w:t>
            </w:r>
          </w:p>
        </w:tc>
        <w:tc>
          <w:tcPr>
            <w:tcW w:w="142" w:type="dxa"/>
            <w:tcBorders>
              <w:top w:val="single" w:sz="4" w:space="0" w:color="auto"/>
              <w:left w:val="single" w:sz="4" w:space="0" w:color="auto"/>
              <w:bottom w:val="single" w:sz="4" w:space="0" w:color="auto"/>
              <w:right w:val="single" w:sz="4" w:space="0" w:color="auto"/>
            </w:tcBorders>
          </w:tcPr>
          <w:p w14:paraId="4B9E3406"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w:t>
            </w:r>
          </w:p>
        </w:tc>
        <w:tc>
          <w:tcPr>
            <w:tcW w:w="142" w:type="dxa"/>
            <w:tcBorders>
              <w:top w:val="single" w:sz="4" w:space="0" w:color="auto"/>
              <w:left w:val="single" w:sz="4" w:space="0" w:color="auto"/>
              <w:bottom w:val="single" w:sz="4" w:space="0" w:color="auto"/>
              <w:right w:val="single" w:sz="4" w:space="0" w:color="auto"/>
            </w:tcBorders>
          </w:tcPr>
          <w:p w14:paraId="0F3EA260"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70E7E855"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w:t>
            </w:r>
          </w:p>
        </w:tc>
        <w:tc>
          <w:tcPr>
            <w:tcW w:w="142" w:type="dxa"/>
            <w:tcBorders>
              <w:top w:val="single" w:sz="4" w:space="0" w:color="auto"/>
              <w:left w:val="single" w:sz="4" w:space="0" w:color="auto"/>
              <w:bottom w:val="single" w:sz="4" w:space="0" w:color="auto"/>
              <w:right w:val="single" w:sz="4" w:space="0" w:color="auto"/>
            </w:tcBorders>
          </w:tcPr>
          <w:p w14:paraId="0BC8EC35"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w:t>
            </w:r>
          </w:p>
        </w:tc>
        <w:tc>
          <w:tcPr>
            <w:tcW w:w="142" w:type="dxa"/>
            <w:tcBorders>
              <w:top w:val="single" w:sz="4" w:space="0" w:color="auto"/>
              <w:left w:val="single" w:sz="4" w:space="0" w:color="auto"/>
              <w:bottom w:val="single" w:sz="4" w:space="0" w:color="auto"/>
              <w:right w:val="single" w:sz="4" w:space="0" w:color="auto"/>
            </w:tcBorders>
          </w:tcPr>
          <w:p w14:paraId="361A7350"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5</w:t>
            </w:r>
          </w:p>
        </w:tc>
        <w:tc>
          <w:tcPr>
            <w:tcW w:w="142" w:type="dxa"/>
            <w:tcBorders>
              <w:top w:val="single" w:sz="4" w:space="0" w:color="auto"/>
              <w:left w:val="single" w:sz="4" w:space="0" w:color="auto"/>
              <w:bottom w:val="single" w:sz="4" w:space="0" w:color="auto"/>
              <w:right w:val="single" w:sz="4" w:space="0" w:color="auto"/>
            </w:tcBorders>
          </w:tcPr>
          <w:p w14:paraId="2FC69789"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6</w:t>
            </w:r>
          </w:p>
        </w:tc>
        <w:tc>
          <w:tcPr>
            <w:tcW w:w="142" w:type="dxa"/>
            <w:tcBorders>
              <w:top w:val="single" w:sz="4" w:space="0" w:color="auto"/>
              <w:left w:val="single" w:sz="4" w:space="0" w:color="auto"/>
              <w:bottom w:val="single" w:sz="4" w:space="0" w:color="auto"/>
              <w:right w:val="single" w:sz="4" w:space="0" w:color="auto"/>
            </w:tcBorders>
          </w:tcPr>
          <w:p w14:paraId="70B02394"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7</w:t>
            </w:r>
          </w:p>
        </w:tc>
        <w:tc>
          <w:tcPr>
            <w:tcW w:w="142" w:type="dxa"/>
            <w:tcBorders>
              <w:top w:val="single" w:sz="4" w:space="0" w:color="auto"/>
              <w:left w:val="single" w:sz="4" w:space="0" w:color="auto"/>
              <w:bottom w:val="single" w:sz="4" w:space="0" w:color="auto"/>
              <w:right w:val="single" w:sz="4" w:space="0" w:color="auto"/>
            </w:tcBorders>
          </w:tcPr>
          <w:p w14:paraId="3051E98A"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8</w:t>
            </w:r>
          </w:p>
        </w:tc>
        <w:tc>
          <w:tcPr>
            <w:tcW w:w="142" w:type="dxa"/>
            <w:tcBorders>
              <w:top w:val="single" w:sz="4" w:space="0" w:color="auto"/>
              <w:left w:val="single" w:sz="4" w:space="0" w:color="auto"/>
              <w:bottom w:val="single" w:sz="4" w:space="0" w:color="auto"/>
              <w:right w:val="single" w:sz="4" w:space="0" w:color="auto"/>
            </w:tcBorders>
          </w:tcPr>
          <w:p w14:paraId="517927E0"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9</w:t>
            </w:r>
          </w:p>
        </w:tc>
        <w:tc>
          <w:tcPr>
            <w:tcW w:w="142" w:type="dxa"/>
            <w:tcBorders>
              <w:top w:val="single" w:sz="4" w:space="0" w:color="auto"/>
              <w:left w:val="single" w:sz="4" w:space="0" w:color="auto"/>
              <w:bottom w:val="single" w:sz="4" w:space="0" w:color="auto"/>
              <w:right w:val="single" w:sz="4" w:space="0" w:color="auto"/>
            </w:tcBorders>
          </w:tcPr>
          <w:p w14:paraId="2FFBA6ED"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10</w:t>
            </w:r>
          </w:p>
        </w:tc>
        <w:tc>
          <w:tcPr>
            <w:tcW w:w="142" w:type="dxa"/>
            <w:tcBorders>
              <w:top w:val="single" w:sz="4" w:space="0" w:color="auto"/>
              <w:left w:val="single" w:sz="4" w:space="0" w:color="auto"/>
              <w:bottom w:val="single" w:sz="4" w:space="0" w:color="auto"/>
              <w:right w:val="single" w:sz="4" w:space="0" w:color="auto"/>
            </w:tcBorders>
          </w:tcPr>
          <w:p w14:paraId="643F90D0"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11</w:t>
            </w:r>
          </w:p>
        </w:tc>
        <w:tc>
          <w:tcPr>
            <w:tcW w:w="142" w:type="dxa"/>
            <w:tcBorders>
              <w:top w:val="single" w:sz="4" w:space="0" w:color="auto"/>
              <w:left w:val="single" w:sz="4" w:space="0" w:color="auto"/>
              <w:bottom w:val="single" w:sz="4" w:space="0" w:color="auto"/>
              <w:right w:val="single" w:sz="4" w:space="0" w:color="auto"/>
            </w:tcBorders>
          </w:tcPr>
          <w:p w14:paraId="75A356AC"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12</w:t>
            </w:r>
          </w:p>
        </w:tc>
        <w:tc>
          <w:tcPr>
            <w:tcW w:w="142" w:type="dxa"/>
            <w:tcBorders>
              <w:top w:val="single" w:sz="4" w:space="0" w:color="auto"/>
              <w:left w:val="single" w:sz="4" w:space="0" w:color="auto"/>
              <w:bottom w:val="single" w:sz="4" w:space="0" w:color="auto"/>
              <w:right w:val="single" w:sz="4" w:space="0" w:color="auto"/>
            </w:tcBorders>
          </w:tcPr>
          <w:p w14:paraId="1640FFE5"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13</w:t>
            </w:r>
          </w:p>
        </w:tc>
        <w:tc>
          <w:tcPr>
            <w:tcW w:w="142" w:type="dxa"/>
            <w:tcBorders>
              <w:top w:val="single" w:sz="4" w:space="0" w:color="auto"/>
              <w:left w:val="single" w:sz="4" w:space="0" w:color="auto"/>
              <w:bottom w:val="single" w:sz="4" w:space="0" w:color="auto"/>
              <w:right w:val="single" w:sz="4" w:space="0" w:color="auto"/>
            </w:tcBorders>
          </w:tcPr>
          <w:p w14:paraId="56A5ADF6"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14</w:t>
            </w:r>
          </w:p>
        </w:tc>
        <w:tc>
          <w:tcPr>
            <w:tcW w:w="142" w:type="dxa"/>
            <w:tcBorders>
              <w:top w:val="single" w:sz="4" w:space="0" w:color="auto"/>
              <w:left w:val="single" w:sz="4" w:space="0" w:color="auto"/>
              <w:bottom w:val="single" w:sz="4" w:space="0" w:color="auto"/>
              <w:right w:val="single" w:sz="4" w:space="0" w:color="auto"/>
            </w:tcBorders>
          </w:tcPr>
          <w:p w14:paraId="2D0F91EE"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15</w:t>
            </w:r>
          </w:p>
        </w:tc>
        <w:tc>
          <w:tcPr>
            <w:tcW w:w="142" w:type="dxa"/>
            <w:tcBorders>
              <w:top w:val="single" w:sz="4" w:space="0" w:color="auto"/>
              <w:left w:val="single" w:sz="4" w:space="0" w:color="auto"/>
              <w:bottom w:val="single" w:sz="4" w:space="0" w:color="auto"/>
              <w:right w:val="single" w:sz="4" w:space="0" w:color="auto"/>
            </w:tcBorders>
          </w:tcPr>
          <w:p w14:paraId="495E2FF3"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16</w:t>
            </w:r>
          </w:p>
        </w:tc>
        <w:tc>
          <w:tcPr>
            <w:tcW w:w="142" w:type="dxa"/>
            <w:tcBorders>
              <w:top w:val="single" w:sz="4" w:space="0" w:color="auto"/>
              <w:left w:val="single" w:sz="4" w:space="0" w:color="auto"/>
              <w:bottom w:val="single" w:sz="4" w:space="0" w:color="auto"/>
              <w:right w:val="single" w:sz="4" w:space="0" w:color="auto"/>
            </w:tcBorders>
          </w:tcPr>
          <w:p w14:paraId="3D626AF9"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17</w:t>
            </w:r>
          </w:p>
        </w:tc>
        <w:tc>
          <w:tcPr>
            <w:tcW w:w="142" w:type="dxa"/>
            <w:tcBorders>
              <w:top w:val="single" w:sz="4" w:space="0" w:color="auto"/>
              <w:left w:val="single" w:sz="4" w:space="0" w:color="auto"/>
              <w:bottom w:val="single" w:sz="4" w:space="0" w:color="auto"/>
              <w:right w:val="single" w:sz="4" w:space="0" w:color="auto"/>
            </w:tcBorders>
          </w:tcPr>
          <w:p w14:paraId="03AEA94E"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18</w:t>
            </w:r>
          </w:p>
        </w:tc>
        <w:tc>
          <w:tcPr>
            <w:tcW w:w="142" w:type="dxa"/>
            <w:tcBorders>
              <w:top w:val="single" w:sz="4" w:space="0" w:color="auto"/>
              <w:left w:val="single" w:sz="4" w:space="0" w:color="auto"/>
              <w:bottom w:val="single" w:sz="4" w:space="0" w:color="auto"/>
              <w:right w:val="single" w:sz="4" w:space="0" w:color="auto"/>
            </w:tcBorders>
          </w:tcPr>
          <w:p w14:paraId="5EA1B674"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19</w:t>
            </w:r>
          </w:p>
        </w:tc>
        <w:tc>
          <w:tcPr>
            <w:tcW w:w="142" w:type="dxa"/>
            <w:tcBorders>
              <w:top w:val="single" w:sz="4" w:space="0" w:color="auto"/>
              <w:left w:val="single" w:sz="4" w:space="0" w:color="auto"/>
              <w:bottom w:val="single" w:sz="4" w:space="0" w:color="auto"/>
              <w:right w:val="single" w:sz="4" w:space="0" w:color="auto"/>
            </w:tcBorders>
          </w:tcPr>
          <w:p w14:paraId="7CE164EA"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20</w:t>
            </w:r>
          </w:p>
        </w:tc>
        <w:tc>
          <w:tcPr>
            <w:tcW w:w="142" w:type="dxa"/>
            <w:tcBorders>
              <w:top w:val="single" w:sz="4" w:space="0" w:color="auto"/>
              <w:left w:val="single" w:sz="4" w:space="0" w:color="auto"/>
              <w:bottom w:val="single" w:sz="4" w:space="0" w:color="auto"/>
              <w:right w:val="single" w:sz="4" w:space="0" w:color="auto"/>
            </w:tcBorders>
          </w:tcPr>
          <w:p w14:paraId="6DE970F9"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21</w:t>
            </w:r>
          </w:p>
        </w:tc>
        <w:tc>
          <w:tcPr>
            <w:tcW w:w="142" w:type="dxa"/>
            <w:tcBorders>
              <w:top w:val="single" w:sz="4" w:space="0" w:color="auto"/>
              <w:left w:val="single" w:sz="4" w:space="0" w:color="auto"/>
              <w:bottom w:val="single" w:sz="4" w:space="0" w:color="auto"/>
              <w:right w:val="single" w:sz="4" w:space="0" w:color="auto"/>
            </w:tcBorders>
          </w:tcPr>
          <w:p w14:paraId="2F9FE5FC"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22</w:t>
            </w:r>
          </w:p>
        </w:tc>
        <w:tc>
          <w:tcPr>
            <w:tcW w:w="142" w:type="dxa"/>
            <w:tcBorders>
              <w:top w:val="single" w:sz="4" w:space="0" w:color="auto"/>
              <w:left w:val="single" w:sz="4" w:space="0" w:color="auto"/>
              <w:bottom w:val="single" w:sz="4" w:space="0" w:color="auto"/>
              <w:right w:val="single" w:sz="4" w:space="0" w:color="auto"/>
            </w:tcBorders>
          </w:tcPr>
          <w:p w14:paraId="2446D32F"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23</w:t>
            </w:r>
          </w:p>
        </w:tc>
        <w:tc>
          <w:tcPr>
            <w:tcW w:w="142" w:type="dxa"/>
            <w:tcBorders>
              <w:top w:val="single" w:sz="4" w:space="0" w:color="auto"/>
              <w:left w:val="single" w:sz="4" w:space="0" w:color="auto"/>
              <w:bottom w:val="single" w:sz="4" w:space="0" w:color="auto"/>
              <w:right w:val="single" w:sz="4" w:space="0" w:color="auto"/>
            </w:tcBorders>
          </w:tcPr>
          <w:p w14:paraId="4C20755C"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24</w:t>
            </w:r>
          </w:p>
        </w:tc>
        <w:tc>
          <w:tcPr>
            <w:tcW w:w="142" w:type="dxa"/>
            <w:tcBorders>
              <w:top w:val="single" w:sz="4" w:space="0" w:color="auto"/>
              <w:left w:val="single" w:sz="4" w:space="0" w:color="auto"/>
              <w:bottom w:val="single" w:sz="4" w:space="0" w:color="auto"/>
              <w:right w:val="single" w:sz="4" w:space="0" w:color="auto"/>
            </w:tcBorders>
          </w:tcPr>
          <w:p w14:paraId="1443289C"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25</w:t>
            </w:r>
          </w:p>
        </w:tc>
        <w:tc>
          <w:tcPr>
            <w:tcW w:w="142" w:type="dxa"/>
            <w:tcBorders>
              <w:top w:val="single" w:sz="4" w:space="0" w:color="auto"/>
              <w:left w:val="single" w:sz="4" w:space="0" w:color="auto"/>
              <w:bottom w:val="single" w:sz="4" w:space="0" w:color="auto"/>
              <w:right w:val="single" w:sz="4" w:space="0" w:color="auto"/>
            </w:tcBorders>
          </w:tcPr>
          <w:p w14:paraId="6F79A882"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26</w:t>
            </w:r>
          </w:p>
        </w:tc>
        <w:tc>
          <w:tcPr>
            <w:tcW w:w="142" w:type="dxa"/>
            <w:tcBorders>
              <w:top w:val="single" w:sz="4" w:space="0" w:color="auto"/>
              <w:left w:val="single" w:sz="4" w:space="0" w:color="auto"/>
              <w:bottom w:val="single" w:sz="4" w:space="0" w:color="auto"/>
              <w:right w:val="single" w:sz="4" w:space="0" w:color="auto"/>
            </w:tcBorders>
          </w:tcPr>
          <w:p w14:paraId="29427A24"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27</w:t>
            </w:r>
          </w:p>
        </w:tc>
        <w:tc>
          <w:tcPr>
            <w:tcW w:w="142" w:type="dxa"/>
            <w:tcBorders>
              <w:top w:val="single" w:sz="4" w:space="0" w:color="auto"/>
              <w:left w:val="single" w:sz="4" w:space="0" w:color="auto"/>
              <w:bottom w:val="single" w:sz="4" w:space="0" w:color="auto"/>
              <w:right w:val="single" w:sz="4" w:space="0" w:color="auto"/>
            </w:tcBorders>
          </w:tcPr>
          <w:p w14:paraId="765474BE"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28</w:t>
            </w:r>
          </w:p>
        </w:tc>
        <w:tc>
          <w:tcPr>
            <w:tcW w:w="142" w:type="dxa"/>
            <w:tcBorders>
              <w:top w:val="single" w:sz="4" w:space="0" w:color="auto"/>
              <w:left w:val="single" w:sz="4" w:space="0" w:color="auto"/>
              <w:bottom w:val="single" w:sz="4" w:space="0" w:color="auto"/>
              <w:right w:val="single" w:sz="4" w:space="0" w:color="auto"/>
            </w:tcBorders>
          </w:tcPr>
          <w:p w14:paraId="210F89AC"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29</w:t>
            </w:r>
          </w:p>
        </w:tc>
        <w:tc>
          <w:tcPr>
            <w:tcW w:w="142" w:type="dxa"/>
            <w:tcBorders>
              <w:top w:val="single" w:sz="4" w:space="0" w:color="auto"/>
              <w:left w:val="single" w:sz="4" w:space="0" w:color="auto"/>
              <w:bottom w:val="single" w:sz="4" w:space="0" w:color="auto"/>
              <w:right w:val="single" w:sz="4" w:space="0" w:color="auto"/>
            </w:tcBorders>
          </w:tcPr>
          <w:p w14:paraId="6C214DA5"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30</w:t>
            </w:r>
          </w:p>
        </w:tc>
        <w:tc>
          <w:tcPr>
            <w:tcW w:w="142" w:type="dxa"/>
            <w:tcBorders>
              <w:top w:val="single" w:sz="4" w:space="0" w:color="auto"/>
              <w:left w:val="single" w:sz="4" w:space="0" w:color="auto"/>
              <w:bottom w:val="single" w:sz="4" w:space="0" w:color="auto"/>
              <w:right w:val="single" w:sz="4" w:space="0" w:color="auto"/>
            </w:tcBorders>
          </w:tcPr>
          <w:p w14:paraId="54AC9BB1"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31</w:t>
            </w:r>
          </w:p>
        </w:tc>
        <w:tc>
          <w:tcPr>
            <w:tcW w:w="142" w:type="dxa"/>
            <w:tcBorders>
              <w:top w:val="single" w:sz="4" w:space="0" w:color="auto"/>
              <w:left w:val="single" w:sz="4" w:space="0" w:color="auto"/>
              <w:bottom w:val="single" w:sz="4" w:space="0" w:color="auto"/>
              <w:right w:val="single" w:sz="4" w:space="0" w:color="auto"/>
            </w:tcBorders>
          </w:tcPr>
          <w:p w14:paraId="7CDDACBD"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32</w:t>
            </w:r>
          </w:p>
        </w:tc>
        <w:tc>
          <w:tcPr>
            <w:tcW w:w="142" w:type="dxa"/>
            <w:tcBorders>
              <w:top w:val="single" w:sz="4" w:space="0" w:color="auto"/>
              <w:left w:val="single" w:sz="4" w:space="0" w:color="auto"/>
              <w:bottom w:val="single" w:sz="4" w:space="0" w:color="auto"/>
              <w:right w:val="single" w:sz="4" w:space="0" w:color="auto"/>
            </w:tcBorders>
          </w:tcPr>
          <w:p w14:paraId="5F38CDE3"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33</w:t>
            </w:r>
          </w:p>
        </w:tc>
        <w:tc>
          <w:tcPr>
            <w:tcW w:w="142" w:type="dxa"/>
            <w:tcBorders>
              <w:top w:val="single" w:sz="4" w:space="0" w:color="auto"/>
              <w:left w:val="single" w:sz="4" w:space="0" w:color="auto"/>
              <w:bottom w:val="single" w:sz="4" w:space="0" w:color="auto"/>
              <w:right w:val="single" w:sz="4" w:space="0" w:color="auto"/>
            </w:tcBorders>
          </w:tcPr>
          <w:p w14:paraId="213F67CA"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34</w:t>
            </w:r>
          </w:p>
        </w:tc>
        <w:tc>
          <w:tcPr>
            <w:tcW w:w="142" w:type="dxa"/>
            <w:tcBorders>
              <w:top w:val="single" w:sz="4" w:space="0" w:color="auto"/>
              <w:left w:val="single" w:sz="4" w:space="0" w:color="auto"/>
              <w:bottom w:val="single" w:sz="4" w:space="0" w:color="auto"/>
              <w:right w:val="single" w:sz="4" w:space="0" w:color="auto"/>
            </w:tcBorders>
          </w:tcPr>
          <w:p w14:paraId="187D808F"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35</w:t>
            </w:r>
          </w:p>
        </w:tc>
        <w:tc>
          <w:tcPr>
            <w:tcW w:w="142" w:type="dxa"/>
            <w:tcBorders>
              <w:top w:val="single" w:sz="4" w:space="0" w:color="auto"/>
              <w:left w:val="single" w:sz="4" w:space="0" w:color="auto"/>
              <w:bottom w:val="single" w:sz="4" w:space="0" w:color="auto"/>
              <w:right w:val="single" w:sz="4" w:space="0" w:color="auto"/>
            </w:tcBorders>
          </w:tcPr>
          <w:p w14:paraId="21B9AF10"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36</w:t>
            </w:r>
          </w:p>
        </w:tc>
        <w:tc>
          <w:tcPr>
            <w:tcW w:w="142" w:type="dxa"/>
            <w:tcBorders>
              <w:top w:val="single" w:sz="4" w:space="0" w:color="auto"/>
              <w:left w:val="single" w:sz="4" w:space="0" w:color="auto"/>
              <w:bottom w:val="single" w:sz="4" w:space="0" w:color="auto"/>
              <w:right w:val="single" w:sz="4" w:space="0" w:color="auto"/>
            </w:tcBorders>
          </w:tcPr>
          <w:p w14:paraId="6B7DCCBB"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37</w:t>
            </w:r>
          </w:p>
        </w:tc>
        <w:tc>
          <w:tcPr>
            <w:tcW w:w="142" w:type="dxa"/>
            <w:tcBorders>
              <w:top w:val="single" w:sz="4" w:space="0" w:color="auto"/>
              <w:left w:val="single" w:sz="4" w:space="0" w:color="auto"/>
              <w:bottom w:val="single" w:sz="4" w:space="0" w:color="auto"/>
              <w:right w:val="single" w:sz="4" w:space="0" w:color="auto"/>
            </w:tcBorders>
          </w:tcPr>
          <w:p w14:paraId="54240C8E"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38</w:t>
            </w:r>
          </w:p>
        </w:tc>
        <w:tc>
          <w:tcPr>
            <w:tcW w:w="142" w:type="dxa"/>
            <w:tcBorders>
              <w:top w:val="single" w:sz="4" w:space="0" w:color="auto"/>
              <w:left w:val="single" w:sz="4" w:space="0" w:color="auto"/>
              <w:bottom w:val="single" w:sz="4" w:space="0" w:color="auto"/>
              <w:right w:val="single" w:sz="4" w:space="0" w:color="auto"/>
            </w:tcBorders>
          </w:tcPr>
          <w:p w14:paraId="06028FB6"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39</w:t>
            </w:r>
          </w:p>
        </w:tc>
        <w:tc>
          <w:tcPr>
            <w:tcW w:w="142" w:type="dxa"/>
            <w:tcBorders>
              <w:top w:val="single" w:sz="4" w:space="0" w:color="auto"/>
              <w:left w:val="single" w:sz="4" w:space="0" w:color="auto"/>
              <w:bottom w:val="single" w:sz="4" w:space="0" w:color="auto"/>
              <w:right w:val="single" w:sz="4" w:space="0" w:color="auto"/>
            </w:tcBorders>
          </w:tcPr>
          <w:p w14:paraId="2B4FF0B7"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40</w:t>
            </w:r>
          </w:p>
        </w:tc>
        <w:tc>
          <w:tcPr>
            <w:tcW w:w="142" w:type="dxa"/>
            <w:tcBorders>
              <w:top w:val="single" w:sz="4" w:space="0" w:color="auto"/>
              <w:left w:val="single" w:sz="4" w:space="0" w:color="auto"/>
              <w:bottom w:val="single" w:sz="4" w:space="0" w:color="auto"/>
              <w:right w:val="single" w:sz="4" w:space="0" w:color="auto"/>
            </w:tcBorders>
          </w:tcPr>
          <w:p w14:paraId="34D26DC7"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41</w:t>
            </w:r>
          </w:p>
        </w:tc>
        <w:tc>
          <w:tcPr>
            <w:tcW w:w="142" w:type="dxa"/>
            <w:tcBorders>
              <w:top w:val="single" w:sz="4" w:space="0" w:color="auto"/>
              <w:left w:val="single" w:sz="4" w:space="0" w:color="auto"/>
              <w:bottom w:val="single" w:sz="4" w:space="0" w:color="auto"/>
              <w:right w:val="single" w:sz="4" w:space="0" w:color="auto"/>
            </w:tcBorders>
          </w:tcPr>
          <w:p w14:paraId="07CA4835"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42</w:t>
            </w:r>
          </w:p>
        </w:tc>
        <w:tc>
          <w:tcPr>
            <w:tcW w:w="142" w:type="dxa"/>
            <w:tcBorders>
              <w:top w:val="single" w:sz="4" w:space="0" w:color="auto"/>
              <w:left w:val="single" w:sz="4" w:space="0" w:color="auto"/>
              <w:bottom w:val="single" w:sz="4" w:space="0" w:color="auto"/>
              <w:right w:val="single" w:sz="4" w:space="0" w:color="auto"/>
            </w:tcBorders>
          </w:tcPr>
          <w:p w14:paraId="7640D5B8"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43</w:t>
            </w:r>
          </w:p>
        </w:tc>
        <w:tc>
          <w:tcPr>
            <w:tcW w:w="142" w:type="dxa"/>
            <w:tcBorders>
              <w:top w:val="single" w:sz="4" w:space="0" w:color="auto"/>
              <w:left w:val="single" w:sz="4" w:space="0" w:color="auto"/>
              <w:bottom w:val="single" w:sz="4" w:space="0" w:color="auto"/>
              <w:right w:val="single" w:sz="4" w:space="0" w:color="auto"/>
            </w:tcBorders>
          </w:tcPr>
          <w:p w14:paraId="3053E416"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44</w:t>
            </w:r>
          </w:p>
        </w:tc>
        <w:tc>
          <w:tcPr>
            <w:tcW w:w="142" w:type="dxa"/>
            <w:tcBorders>
              <w:top w:val="single" w:sz="4" w:space="0" w:color="auto"/>
              <w:left w:val="single" w:sz="4" w:space="0" w:color="auto"/>
              <w:bottom w:val="single" w:sz="4" w:space="0" w:color="auto"/>
              <w:right w:val="single" w:sz="4" w:space="0" w:color="auto"/>
            </w:tcBorders>
          </w:tcPr>
          <w:p w14:paraId="1D61FDBB"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45</w:t>
            </w:r>
          </w:p>
        </w:tc>
        <w:tc>
          <w:tcPr>
            <w:tcW w:w="142" w:type="dxa"/>
            <w:tcBorders>
              <w:top w:val="single" w:sz="4" w:space="0" w:color="auto"/>
              <w:left w:val="single" w:sz="4" w:space="0" w:color="auto"/>
              <w:bottom w:val="single" w:sz="4" w:space="0" w:color="auto"/>
              <w:right w:val="single" w:sz="4" w:space="0" w:color="auto"/>
            </w:tcBorders>
          </w:tcPr>
          <w:p w14:paraId="534FAB53"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46</w:t>
            </w:r>
          </w:p>
        </w:tc>
        <w:tc>
          <w:tcPr>
            <w:tcW w:w="142" w:type="dxa"/>
            <w:tcBorders>
              <w:top w:val="single" w:sz="4" w:space="0" w:color="auto"/>
              <w:left w:val="single" w:sz="4" w:space="0" w:color="auto"/>
              <w:bottom w:val="single" w:sz="4" w:space="0" w:color="auto"/>
              <w:right w:val="single" w:sz="4" w:space="0" w:color="auto"/>
            </w:tcBorders>
          </w:tcPr>
          <w:p w14:paraId="326C786E"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47</w:t>
            </w:r>
          </w:p>
        </w:tc>
        <w:tc>
          <w:tcPr>
            <w:tcW w:w="142" w:type="dxa"/>
            <w:tcBorders>
              <w:top w:val="single" w:sz="4" w:space="0" w:color="auto"/>
              <w:left w:val="single" w:sz="4" w:space="0" w:color="auto"/>
              <w:bottom w:val="single" w:sz="4" w:space="0" w:color="auto"/>
              <w:right w:val="single" w:sz="4" w:space="0" w:color="auto"/>
            </w:tcBorders>
          </w:tcPr>
          <w:p w14:paraId="0654CF4F"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48</w:t>
            </w:r>
          </w:p>
        </w:tc>
        <w:tc>
          <w:tcPr>
            <w:tcW w:w="142" w:type="dxa"/>
            <w:tcBorders>
              <w:top w:val="single" w:sz="4" w:space="0" w:color="auto"/>
              <w:left w:val="single" w:sz="4" w:space="0" w:color="auto"/>
              <w:bottom w:val="single" w:sz="4" w:space="0" w:color="auto"/>
              <w:right w:val="single" w:sz="4" w:space="0" w:color="auto"/>
            </w:tcBorders>
          </w:tcPr>
          <w:p w14:paraId="7EA1B7C7"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49</w:t>
            </w:r>
          </w:p>
        </w:tc>
        <w:tc>
          <w:tcPr>
            <w:tcW w:w="142" w:type="dxa"/>
            <w:vMerge/>
            <w:tcBorders>
              <w:left w:val="single" w:sz="4" w:space="0" w:color="auto"/>
              <w:right w:val="single" w:sz="4" w:space="0" w:color="auto"/>
            </w:tcBorders>
          </w:tcPr>
          <w:p w14:paraId="1D144255"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p>
        </w:tc>
      </w:tr>
      <w:tr w:rsidR="002E5AEA" w:rsidRPr="001531A8" w14:paraId="6F6747F8" w14:textId="77777777" w:rsidTr="009156E9">
        <w:trPr>
          <w:jc w:val="center"/>
        </w:trPr>
        <w:tc>
          <w:tcPr>
            <w:tcW w:w="670" w:type="dxa"/>
            <w:tcBorders>
              <w:top w:val="single" w:sz="4" w:space="0" w:color="auto"/>
              <w:left w:val="single" w:sz="4" w:space="0" w:color="auto"/>
              <w:bottom w:val="single" w:sz="4" w:space="0" w:color="auto"/>
              <w:right w:val="single" w:sz="4" w:space="0" w:color="auto"/>
            </w:tcBorders>
          </w:tcPr>
          <w:p w14:paraId="45C7469F"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NPDCCH</w:t>
            </w:r>
          </w:p>
        </w:tc>
        <w:tc>
          <w:tcPr>
            <w:tcW w:w="142" w:type="dxa"/>
            <w:tcBorders>
              <w:top w:val="single" w:sz="4" w:space="0" w:color="auto"/>
              <w:left w:val="single" w:sz="4" w:space="0" w:color="auto"/>
              <w:bottom w:val="single" w:sz="4" w:space="0" w:color="auto"/>
              <w:right w:val="single" w:sz="4" w:space="0" w:color="auto"/>
            </w:tcBorders>
            <w:shd w:val="clear" w:color="auto" w:fill="5B9BD5" w:themeFill="accent5"/>
          </w:tcPr>
          <w:p w14:paraId="08ED1CA7"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0</w:t>
            </w:r>
          </w:p>
        </w:tc>
        <w:tc>
          <w:tcPr>
            <w:tcW w:w="142" w:type="dxa"/>
            <w:tcBorders>
              <w:top w:val="single" w:sz="4" w:space="0" w:color="auto"/>
              <w:left w:val="single" w:sz="4" w:space="0" w:color="auto"/>
              <w:bottom w:val="single" w:sz="4" w:space="0" w:color="auto"/>
              <w:right w:val="single" w:sz="4" w:space="0" w:color="auto"/>
            </w:tcBorders>
          </w:tcPr>
          <w:p w14:paraId="0B70F2CF"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71FB543"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1</w:t>
            </w:r>
          </w:p>
        </w:tc>
        <w:tc>
          <w:tcPr>
            <w:tcW w:w="142" w:type="dxa"/>
            <w:tcBorders>
              <w:top w:val="single" w:sz="4" w:space="0" w:color="auto"/>
              <w:left w:val="single" w:sz="4" w:space="0" w:color="auto"/>
              <w:bottom w:val="single" w:sz="4" w:space="0" w:color="auto"/>
              <w:right w:val="single" w:sz="4" w:space="0" w:color="auto"/>
            </w:tcBorders>
          </w:tcPr>
          <w:p w14:paraId="66797872"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D0E9497"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3674345"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B8C5C72"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2C36BF6"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E11A199"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5712D44"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1E27CDF"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8DD3188"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8C202EE"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5F713BD"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2BD2B1A"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E2B5E6F"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0D2A7EF"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C814CF9"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772BB6F"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78D5609"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42A6066"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8C10DB0"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136CA51"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DFC53CC"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427B92A"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2F74412"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2FB28C6"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85823A6"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85C817A"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FE00DEC"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182E016"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4DBA587"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969F77F"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148999B"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9399A50"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1E1C215"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CDF835D"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5BF3131"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2CF1DA9"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EB1B5C9"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297AE3F"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00472A4"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5AEC98E"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D772D79"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018291D"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9EE132E"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D6296CA"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A3F9D5F"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585251F"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FEDE769"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vMerge/>
            <w:tcBorders>
              <w:left w:val="single" w:sz="4" w:space="0" w:color="auto"/>
              <w:right w:val="single" w:sz="4" w:space="0" w:color="auto"/>
            </w:tcBorders>
          </w:tcPr>
          <w:p w14:paraId="74D3761E"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r>
      <w:tr w:rsidR="002E5AEA" w14:paraId="508E6A65" w14:textId="77777777" w:rsidTr="009156E9">
        <w:trPr>
          <w:jc w:val="center"/>
        </w:trPr>
        <w:tc>
          <w:tcPr>
            <w:tcW w:w="670" w:type="dxa"/>
            <w:tcBorders>
              <w:top w:val="single" w:sz="4" w:space="0" w:color="auto"/>
              <w:left w:val="single" w:sz="4" w:space="0" w:color="auto"/>
              <w:bottom w:val="single" w:sz="4" w:space="0" w:color="auto"/>
              <w:right w:val="single" w:sz="4" w:space="0" w:color="auto"/>
            </w:tcBorders>
          </w:tcPr>
          <w:p w14:paraId="6840E4A9"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NPDSCH</w:t>
            </w:r>
          </w:p>
        </w:tc>
        <w:tc>
          <w:tcPr>
            <w:tcW w:w="142" w:type="dxa"/>
            <w:tcBorders>
              <w:top w:val="single" w:sz="4" w:space="0" w:color="auto"/>
              <w:left w:val="single" w:sz="4" w:space="0" w:color="auto"/>
              <w:bottom w:val="single" w:sz="4" w:space="0" w:color="auto"/>
              <w:right w:val="single" w:sz="4" w:space="0" w:color="auto"/>
            </w:tcBorders>
          </w:tcPr>
          <w:p w14:paraId="1C911312"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4954DB1"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ED242F5"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35FB209"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93DAEA7"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0" w:type="dxa"/>
            <w:gridSpan w:val="10"/>
            <w:tcBorders>
              <w:top w:val="single" w:sz="4" w:space="0" w:color="auto"/>
              <w:left w:val="single" w:sz="4" w:space="0" w:color="auto"/>
              <w:bottom w:val="single" w:sz="4" w:space="0" w:color="auto"/>
              <w:right w:val="single" w:sz="4" w:space="0" w:color="auto"/>
            </w:tcBorders>
            <w:shd w:val="clear" w:color="auto" w:fill="5B9BD5" w:themeFill="accent5"/>
          </w:tcPr>
          <w:p w14:paraId="2E621D07"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0</w:t>
            </w:r>
          </w:p>
        </w:tc>
        <w:tc>
          <w:tcPr>
            <w:tcW w:w="1420" w:type="dxa"/>
            <w:gridSpan w:val="10"/>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5005FA7"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1</w:t>
            </w:r>
          </w:p>
        </w:tc>
        <w:tc>
          <w:tcPr>
            <w:tcW w:w="142" w:type="dxa"/>
            <w:tcBorders>
              <w:top w:val="single" w:sz="4" w:space="0" w:color="auto"/>
              <w:left w:val="single" w:sz="4" w:space="0" w:color="auto"/>
              <w:bottom w:val="single" w:sz="4" w:space="0" w:color="auto"/>
              <w:right w:val="single" w:sz="4" w:space="0" w:color="auto"/>
            </w:tcBorders>
          </w:tcPr>
          <w:p w14:paraId="7A622F6E"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3C27DC8"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7602E01"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FD1E016"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18E926B"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593F854"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8AA5FE5"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B2DA291"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0C26E5E"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E10CFE2"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603F2BC"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083EF3E"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07DC1F0"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385F8AB"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5A18D50"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1B7240F"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9EF1FCD"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5A3D8D5"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9C249A8"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D90898C"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CF99FB1"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F702F6D"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DD8588A"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FC98E5C"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2672C4C"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vMerge/>
            <w:tcBorders>
              <w:left w:val="single" w:sz="4" w:space="0" w:color="auto"/>
              <w:right w:val="single" w:sz="4" w:space="0" w:color="auto"/>
            </w:tcBorders>
          </w:tcPr>
          <w:p w14:paraId="2B1B4763"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r>
      <w:tr w:rsidR="002E5AEA" w:rsidRPr="001531A8" w14:paraId="778EA2F0" w14:textId="77777777" w:rsidTr="009156E9">
        <w:trPr>
          <w:jc w:val="center"/>
        </w:trPr>
        <w:tc>
          <w:tcPr>
            <w:tcW w:w="670" w:type="dxa"/>
            <w:tcBorders>
              <w:top w:val="single" w:sz="4" w:space="0" w:color="auto"/>
              <w:left w:val="single" w:sz="4" w:space="0" w:color="auto"/>
              <w:bottom w:val="single" w:sz="4" w:space="0" w:color="auto"/>
              <w:right w:val="single" w:sz="4" w:space="0" w:color="auto"/>
            </w:tcBorders>
          </w:tcPr>
          <w:p w14:paraId="02947ED6"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NPUSCH Format 2</w:t>
            </w:r>
          </w:p>
        </w:tc>
        <w:tc>
          <w:tcPr>
            <w:tcW w:w="142" w:type="dxa"/>
            <w:tcBorders>
              <w:top w:val="single" w:sz="4" w:space="0" w:color="auto"/>
              <w:left w:val="single" w:sz="4" w:space="0" w:color="auto"/>
              <w:bottom w:val="single" w:sz="4" w:space="0" w:color="auto"/>
              <w:right w:val="single" w:sz="4" w:space="0" w:color="auto"/>
            </w:tcBorders>
          </w:tcPr>
          <w:p w14:paraId="15D27890"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667F538"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D374C13"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D6E2980"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63B00F9"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0A11279"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E4E6069"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FD55550"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636CE9A"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FA0E38D"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A4690DC"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0300C55"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E55EC81"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15EB941"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9F5A26A"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F64B85D"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601AB5E"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917F7FB"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7915949"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E1B1E2A"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160E02A"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C8479DC"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143B527"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D8976E7"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DA35EAC"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F73D5C1"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9DC5543"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4BFA077"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67BC6C1"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584A591"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CD08225"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61D9072"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73B3870"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5F0DE0E"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4838FDC"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632BD6A"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3998B30"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284" w:type="dxa"/>
            <w:gridSpan w:val="2"/>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47D77B1"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1</w:t>
            </w:r>
          </w:p>
        </w:tc>
        <w:tc>
          <w:tcPr>
            <w:tcW w:w="142" w:type="dxa"/>
            <w:tcBorders>
              <w:top w:val="single" w:sz="4" w:space="0" w:color="auto"/>
              <w:left w:val="single" w:sz="4" w:space="0" w:color="auto"/>
              <w:bottom w:val="single" w:sz="4" w:space="0" w:color="auto"/>
              <w:right w:val="single" w:sz="4" w:space="0" w:color="auto"/>
            </w:tcBorders>
          </w:tcPr>
          <w:p w14:paraId="0C65B78B"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53EF4E3"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B457471"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290F3EF"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DEAEC58"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879C19D"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2056F1E"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5848587"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803454A"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0861008"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221EF2E"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vMerge/>
            <w:tcBorders>
              <w:left w:val="single" w:sz="4" w:space="0" w:color="auto"/>
              <w:right w:val="single" w:sz="4" w:space="0" w:color="auto"/>
            </w:tcBorders>
          </w:tcPr>
          <w:p w14:paraId="3AE17D3F"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r>
      <w:tr w:rsidR="002E5AEA" w:rsidRPr="001531A8" w14:paraId="40CEE9AE" w14:textId="77777777" w:rsidTr="009156E9">
        <w:trPr>
          <w:jc w:val="center"/>
        </w:trPr>
        <w:tc>
          <w:tcPr>
            <w:tcW w:w="670" w:type="dxa"/>
            <w:tcBorders>
              <w:top w:val="single" w:sz="4" w:space="0" w:color="auto"/>
              <w:left w:val="single" w:sz="4" w:space="0" w:color="auto"/>
              <w:bottom w:val="single" w:sz="4" w:space="0" w:color="auto"/>
              <w:right w:val="single" w:sz="4" w:space="0" w:color="auto"/>
            </w:tcBorders>
          </w:tcPr>
          <w:p w14:paraId="360DD536"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BB9548E"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FEDA08F"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A3540AC"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7FF0590"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D85418D"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C3088B4"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CF929FF"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DCCF5D9"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B007A58"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C626D32"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703C7F1"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71A4BE8"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6DED794"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E010982"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8D6714E"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704" w:type="dxa"/>
            <w:gridSpan w:val="12"/>
            <w:tcBorders>
              <w:top w:val="single" w:sz="4" w:space="0" w:color="auto"/>
              <w:left w:val="single" w:sz="4" w:space="0" w:color="auto"/>
              <w:bottom w:val="single" w:sz="4" w:space="0" w:color="auto"/>
              <w:right w:val="single" w:sz="4" w:space="0" w:color="auto"/>
            </w:tcBorders>
            <w:shd w:val="clear" w:color="auto" w:fill="E7E6E6" w:themeFill="background2"/>
          </w:tcPr>
          <w:p w14:paraId="45C59633"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No monitoring NPDCCH</w:t>
            </w:r>
          </w:p>
        </w:tc>
        <w:tc>
          <w:tcPr>
            <w:tcW w:w="142" w:type="dxa"/>
            <w:tcBorders>
              <w:top w:val="single" w:sz="4" w:space="0" w:color="auto"/>
              <w:left w:val="single" w:sz="4" w:space="0" w:color="auto"/>
              <w:bottom w:val="single" w:sz="4" w:space="0" w:color="auto"/>
              <w:right w:val="single" w:sz="4" w:space="0" w:color="auto"/>
            </w:tcBorders>
          </w:tcPr>
          <w:p w14:paraId="48200CB3"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09417A1"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C5B44D8"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46CE5A3"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0B28FE2"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D4699B5"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8838EF9"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A108E3F"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82DCBAC"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FEB5594"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23F15A4"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92DE641"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0E735DE"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10A3F7E"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132A74E"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F493B2B"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76FC6AC"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6259D76"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C167DB4"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5E120F4"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8BA242E"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80AD5FF"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2C076F2"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vMerge/>
            <w:tcBorders>
              <w:left w:val="single" w:sz="4" w:space="0" w:color="auto"/>
              <w:right w:val="single" w:sz="4" w:space="0" w:color="auto"/>
            </w:tcBorders>
          </w:tcPr>
          <w:p w14:paraId="1C9FFD8E"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r>
      <w:tr w:rsidR="002E5AEA" w:rsidRPr="001531A8" w14:paraId="4036F60F" w14:textId="77777777" w:rsidTr="009156E9">
        <w:trPr>
          <w:jc w:val="center"/>
        </w:trPr>
        <w:tc>
          <w:tcPr>
            <w:tcW w:w="670" w:type="dxa"/>
            <w:tcBorders>
              <w:top w:val="single" w:sz="4" w:space="0" w:color="auto"/>
              <w:left w:val="single" w:sz="4" w:space="0" w:color="auto"/>
              <w:bottom w:val="single" w:sz="4" w:space="0" w:color="auto"/>
              <w:right w:val="single" w:sz="4" w:space="0" w:color="auto"/>
            </w:tcBorders>
            <w:shd w:val="clear" w:color="auto" w:fill="auto"/>
          </w:tcPr>
          <w:p w14:paraId="5CE7A1C9"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D36733D"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CEFAF1E"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21E086F"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53671F4"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4BE5922"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56E4FBB"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3F5A5BB"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1E3C6E2"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A519EAC"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8410CC4"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293A4B4"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5225DA4"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26F24A8"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CDE3731"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3F83DCC"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3124" w:type="dxa"/>
            <w:gridSpan w:val="22"/>
            <w:tcBorders>
              <w:top w:val="single" w:sz="4" w:space="0" w:color="auto"/>
              <w:left w:val="single" w:sz="4" w:space="0" w:color="auto"/>
              <w:bottom w:val="single" w:sz="4" w:space="0" w:color="auto"/>
              <w:right w:val="single" w:sz="4" w:space="0" w:color="auto"/>
            </w:tcBorders>
            <w:shd w:val="clear" w:color="auto" w:fill="E7E6E6" w:themeFill="background2"/>
          </w:tcPr>
          <w:p w14:paraId="7567A3A2"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r w:rsidRPr="000244BA">
              <w:rPr>
                <w:rFonts w:asciiTheme="minorHAnsi" w:hAnsiTheme="minorHAnsi" w:cstheme="minorHAnsi"/>
                <w:color w:val="FF0000"/>
                <w:sz w:val="12"/>
                <w:szCs w:val="12"/>
                <w:lang w:eastAsia="en-GB"/>
              </w:rPr>
              <w:t>No monitoring</w:t>
            </w:r>
            <w:r>
              <w:rPr>
                <w:rFonts w:asciiTheme="minorHAnsi" w:hAnsiTheme="minorHAnsi" w:cstheme="minorHAnsi"/>
                <w:color w:val="FF0000"/>
                <w:sz w:val="12"/>
                <w:szCs w:val="12"/>
                <w:lang w:eastAsia="en-GB"/>
              </w:rPr>
              <w:t xml:space="preserve"> NPDCCH due to clause 16.6 in TS 36.213</w:t>
            </w:r>
          </w:p>
        </w:tc>
        <w:tc>
          <w:tcPr>
            <w:tcW w:w="142" w:type="dxa"/>
            <w:tcBorders>
              <w:top w:val="single" w:sz="4" w:space="0" w:color="auto"/>
              <w:left w:val="single" w:sz="4" w:space="0" w:color="auto"/>
              <w:bottom w:val="single" w:sz="4" w:space="0" w:color="auto"/>
              <w:right w:val="single" w:sz="4" w:space="0" w:color="auto"/>
            </w:tcBorders>
          </w:tcPr>
          <w:p w14:paraId="23FD669A"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B55F963"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C4D23D5"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6646630"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4B1280B"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B59D0FD"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FB34D14"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CA0E9EE"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43B3E5B"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FD3FC4E"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2830E9B"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8D43B15"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0EB6852"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vMerge/>
            <w:tcBorders>
              <w:left w:val="single" w:sz="4" w:space="0" w:color="auto"/>
              <w:bottom w:val="single" w:sz="4" w:space="0" w:color="auto"/>
              <w:right w:val="single" w:sz="4" w:space="0" w:color="auto"/>
            </w:tcBorders>
          </w:tcPr>
          <w:p w14:paraId="120E0DE0"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r>
    </w:tbl>
    <w:p w14:paraId="50DA422F" w14:textId="637F77EB" w:rsidR="002A347F" w:rsidRDefault="002E5AEA" w:rsidP="008F0C04">
      <w:pPr>
        <w:ind w:left="1134" w:hanging="283"/>
        <w:jc w:val="both"/>
      </w:pPr>
      <w:r>
        <w:rPr>
          <w:sz w:val="16"/>
          <w:szCs w:val="16"/>
        </w:rPr>
        <w:t>Note: The arrow pointing downwards “↓” refers to the earliest subframe from which the subsequent NPDCCH for the HARQ process with “HARQ feedback disabled” can be received.</w:t>
      </w:r>
    </w:p>
    <w:p w14:paraId="40F952E2" w14:textId="4D31751C" w:rsidR="00B227EF" w:rsidRDefault="00E85244" w:rsidP="00166E55">
      <w:pPr>
        <w:pStyle w:val="Proposal"/>
      </w:pPr>
      <w:bookmarkStart w:id="12" w:name="_Toc134801026"/>
      <w:r>
        <w:t xml:space="preserve">Conclusion: It is RAN1 understanding that </w:t>
      </w:r>
      <w:r w:rsidR="00166E55">
        <w:t xml:space="preserve">in scenarios having HARQ processes with HARQ feedback enabled and disabled, </w:t>
      </w:r>
      <w:r>
        <w:t xml:space="preserve">the “scheduling restriction for NB-IoT” is also applicable </w:t>
      </w:r>
      <w:r w:rsidR="00166E55">
        <w:t>when combined with legacy procedures to avoid issues related with e.g., a simultaneous Transmission/Reception, or not having time to perform an UL-to-DL re-tunning.</w:t>
      </w:r>
      <w:bookmarkEnd w:id="12"/>
    </w:p>
    <w:p w14:paraId="553A4E9C" w14:textId="78A246E7" w:rsidR="0097069F" w:rsidRDefault="00585957" w:rsidP="0097069F">
      <w:pPr>
        <w:pStyle w:val="Heading2"/>
      </w:pPr>
      <w:r>
        <w:t>4</w:t>
      </w:r>
      <w:r w:rsidR="0097069F">
        <w:t>.</w:t>
      </w:r>
      <w:r w:rsidR="00F36862">
        <w:t>2</w:t>
      </w:r>
      <w:r w:rsidR="0097069F">
        <w:tab/>
        <w:t>LTE-MTC on “</w:t>
      </w:r>
      <w:r w:rsidR="0097069F" w:rsidRPr="00DA0F44">
        <w:rPr>
          <w:rFonts w:ascii="Times New Roman" w:hAnsi="Times New Roman"/>
          <w:i/>
          <w:iCs/>
        </w:rPr>
        <w:t>how to support enabling and disabling HARQ feedback for downlink transmissions</w:t>
      </w:r>
      <w:r w:rsidR="0097069F">
        <w:t xml:space="preserve">” </w:t>
      </w:r>
    </w:p>
    <w:p w14:paraId="7EB55CD2" w14:textId="4E3D447B" w:rsidR="00125735" w:rsidRDefault="00B4520D" w:rsidP="00EF76B1">
      <w:pPr>
        <w:jc w:val="both"/>
      </w:pPr>
      <w:r>
        <w:t>I</w:t>
      </w:r>
      <w:r w:rsidR="00125735">
        <w:t>n RAN1# 111</w:t>
      </w:r>
      <w:r w:rsidR="000F36D6">
        <w:t>,</w:t>
      </w:r>
      <w:r w:rsidR="00125735">
        <w:t xml:space="preserve"> the “scheduling restriction” for LTE-MTC</w:t>
      </w:r>
      <w:r w:rsidR="000F36D6">
        <w:t xml:space="preserve"> was agreed to be as follow</w:t>
      </w:r>
      <w:r w:rsidR="009B774E">
        <w:t>s</w:t>
      </w:r>
      <w:r w:rsidR="000F36D6">
        <w:t>:</w:t>
      </w:r>
    </w:p>
    <w:tbl>
      <w:tblPr>
        <w:tblStyle w:val="TableGrid"/>
        <w:tblW w:w="0" w:type="auto"/>
        <w:tblLook w:val="04A0" w:firstRow="1" w:lastRow="0" w:firstColumn="1" w:lastColumn="0" w:noHBand="0" w:noVBand="1"/>
      </w:tblPr>
      <w:tblGrid>
        <w:gridCol w:w="9629"/>
      </w:tblGrid>
      <w:tr w:rsidR="007A0A63" w14:paraId="2884FBF5" w14:textId="77777777" w:rsidTr="007A0A63">
        <w:tc>
          <w:tcPr>
            <w:tcW w:w="9629" w:type="dxa"/>
          </w:tcPr>
          <w:p w14:paraId="12850007" w14:textId="77777777" w:rsidR="007A0A63" w:rsidRPr="007A0A63" w:rsidRDefault="007A0A63" w:rsidP="007A0A63">
            <w:pPr>
              <w:overflowPunct/>
              <w:autoSpaceDE/>
              <w:autoSpaceDN/>
              <w:adjustRightInd/>
              <w:spacing w:after="0"/>
              <w:textAlignment w:val="auto"/>
              <w:rPr>
                <w:rFonts w:ascii="Times" w:eastAsia="Malgun Gothic" w:hAnsi="Times"/>
                <w:b/>
                <w:iCs/>
                <w:sz w:val="16"/>
                <w:szCs w:val="16"/>
                <w:lang w:eastAsia="en-US"/>
              </w:rPr>
            </w:pPr>
            <w:r w:rsidRPr="007A0A63">
              <w:rPr>
                <w:rFonts w:ascii="Times" w:eastAsia="Malgun Gothic" w:hAnsi="Times"/>
                <w:b/>
                <w:iCs/>
                <w:sz w:val="16"/>
                <w:szCs w:val="16"/>
                <w:highlight w:val="green"/>
                <w:lang w:eastAsia="en-US"/>
              </w:rPr>
              <w:t>Agreement</w:t>
            </w:r>
          </w:p>
          <w:p w14:paraId="010E9C0B" w14:textId="0C4FFCD9" w:rsidR="007A0A63" w:rsidRPr="007A0A63" w:rsidRDefault="007A0A63" w:rsidP="007A0A63">
            <w:pPr>
              <w:overflowPunct/>
              <w:autoSpaceDE/>
              <w:autoSpaceDN/>
              <w:adjustRightInd/>
              <w:spacing w:after="0"/>
              <w:textAlignment w:val="auto"/>
              <w:rPr>
                <w:rFonts w:ascii="Times" w:eastAsia="Batang" w:hAnsi="Times"/>
                <w:lang w:eastAsia="zh-CN"/>
              </w:rPr>
            </w:pPr>
            <w:r w:rsidRPr="007A0A63">
              <w:rPr>
                <w:rFonts w:ascii="Times" w:eastAsia="Batang" w:hAnsi="Times"/>
                <w:sz w:val="16"/>
                <w:szCs w:val="16"/>
                <w:lang w:eastAsia="zh-CN"/>
              </w:rPr>
              <w:t xml:space="preserve">For a DL HARQ process with disabled HARQ feedback in eMTC, UE is not expected to receive another MPDCCH carrying a DCI scheduling a PDSCH for a given HARQ process or to receive another PDSCH without corresponding MPDCCH for the given HARQ process that starts at a BL/CE DL subframe until X=3 (ms) have passed after the end of the reception of the last PDSCH for that HARQ process. </w:t>
            </w:r>
          </w:p>
        </w:tc>
      </w:tr>
    </w:tbl>
    <w:p w14:paraId="052138BF" w14:textId="77777777" w:rsidR="007A0A63" w:rsidRDefault="007A0A63" w:rsidP="00EF76B1">
      <w:pPr>
        <w:jc w:val="both"/>
      </w:pPr>
    </w:p>
    <w:p w14:paraId="2D6424E8" w14:textId="4BB54B94" w:rsidR="00DD52C7" w:rsidRDefault="00A62B0C" w:rsidP="00EF76B1">
      <w:pPr>
        <w:jc w:val="both"/>
      </w:pPr>
      <w:r>
        <w:t xml:space="preserve">As it happens with NB-IoT, the proposed “scheduling restriction” for LTE-MTC </w:t>
      </w:r>
      <w:r w:rsidRPr="00A62B0C">
        <w:t xml:space="preserve">cannot handle on its own more complex scenarios (i.e., “hybrid enabling/disabling scenario”) and therefore it must be applied and combined with </w:t>
      </w:r>
      <w:r w:rsidR="006768E9">
        <w:t xml:space="preserve">the </w:t>
      </w:r>
      <w:r w:rsidRPr="00A62B0C">
        <w:t xml:space="preserve">legacy </w:t>
      </w:r>
      <w:r w:rsidR="0028779F">
        <w:t>procedures</w:t>
      </w:r>
      <w:r w:rsidR="006768E9">
        <w:t xml:space="preserve"> in Table 5</w:t>
      </w:r>
      <w:r>
        <w:t xml:space="preserve">. </w:t>
      </w:r>
    </w:p>
    <w:p w14:paraId="7DED1A32" w14:textId="35E27B74" w:rsidR="00A62B0C" w:rsidRPr="00DB5E54" w:rsidRDefault="00A62B0C" w:rsidP="00A62B0C">
      <w:pPr>
        <w:jc w:val="center"/>
        <w:rPr>
          <w:sz w:val="16"/>
          <w:szCs w:val="16"/>
        </w:rPr>
      </w:pPr>
      <w:r w:rsidRPr="00A87D48">
        <w:rPr>
          <w:sz w:val="16"/>
          <w:szCs w:val="16"/>
        </w:rPr>
        <w:t xml:space="preserve">Table </w:t>
      </w:r>
      <w:r>
        <w:rPr>
          <w:sz w:val="16"/>
          <w:szCs w:val="16"/>
        </w:rPr>
        <w:t xml:space="preserve">5 </w:t>
      </w:r>
      <w:r w:rsidRPr="00180F72">
        <w:rPr>
          <w:sz w:val="16"/>
          <w:szCs w:val="16"/>
        </w:rPr>
        <w:t>Complementary legacy statements for the “scheduling restriction of NB-IoT” to handle more complex scenarios</w:t>
      </w:r>
      <w:r>
        <w:rPr>
          <w:sz w:val="16"/>
          <w:szCs w:val="16"/>
        </w:rPr>
        <w:t xml:space="preserve"> (i.e., </w:t>
      </w:r>
      <w:r w:rsidRPr="00180F72">
        <w:rPr>
          <w:sz w:val="16"/>
          <w:szCs w:val="16"/>
        </w:rPr>
        <w:t>“hybrid enabling/disabling HARQ feedback scenarios”</w:t>
      </w:r>
      <w:r>
        <w:rPr>
          <w:sz w:val="16"/>
          <w:szCs w:val="16"/>
        </w:rPr>
        <w:t>).</w:t>
      </w:r>
    </w:p>
    <w:tbl>
      <w:tblPr>
        <w:tblStyle w:val="TableGrid"/>
        <w:tblW w:w="0" w:type="auto"/>
        <w:tblLook w:val="04A0" w:firstRow="1" w:lastRow="0" w:firstColumn="1" w:lastColumn="0" w:noHBand="0" w:noVBand="1"/>
      </w:tblPr>
      <w:tblGrid>
        <w:gridCol w:w="5807"/>
        <w:gridCol w:w="3822"/>
      </w:tblGrid>
      <w:tr w:rsidR="00A62B0C" w14:paraId="6AFD501A" w14:textId="77777777" w:rsidTr="00135872">
        <w:tc>
          <w:tcPr>
            <w:tcW w:w="5807" w:type="dxa"/>
          </w:tcPr>
          <w:p w14:paraId="0C12DD7D" w14:textId="61D3719A" w:rsidR="00A62B0C" w:rsidRPr="006973EF" w:rsidRDefault="00A62B0C" w:rsidP="008D6BFE">
            <w:pPr>
              <w:jc w:val="center"/>
              <w:rPr>
                <w:b/>
                <w:bCs/>
                <w:sz w:val="16"/>
                <w:szCs w:val="16"/>
                <w:lang w:val="en-US" w:eastAsia="zh-CN"/>
              </w:rPr>
            </w:pPr>
            <w:r w:rsidRPr="006973EF">
              <w:rPr>
                <w:b/>
                <w:bCs/>
                <w:sz w:val="16"/>
                <w:szCs w:val="16"/>
                <w:lang w:val="en-US" w:eastAsia="zh-CN"/>
              </w:rPr>
              <w:t xml:space="preserve">Complementary legacy statements for the “scheduling restriction of </w:t>
            </w:r>
            <w:r>
              <w:rPr>
                <w:b/>
                <w:bCs/>
                <w:sz w:val="16"/>
                <w:szCs w:val="16"/>
                <w:lang w:val="en-US" w:eastAsia="zh-CN"/>
              </w:rPr>
              <w:t>LTE-MTC</w:t>
            </w:r>
            <w:r w:rsidRPr="006973EF">
              <w:rPr>
                <w:b/>
                <w:bCs/>
                <w:sz w:val="16"/>
                <w:szCs w:val="16"/>
                <w:lang w:val="en-US" w:eastAsia="zh-CN"/>
              </w:rPr>
              <w:t xml:space="preserve">” to handle “hybrid enabling/disabling </w:t>
            </w:r>
            <w:r>
              <w:rPr>
                <w:b/>
                <w:bCs/>
                <w:sz w:val="16"/>
                <w:szCs w:val="16"/>
                <w:lang w:val="en-US" w:eastAsia="zh-CN"/>
              </w:rPr>
              <w:t xml:space="preserve">HARQ feedback </w:t>
            </w:r>
            <w:r w:rsidRPr="006973EF">
              <w:rPr>
                <w:b/>
                <w:bCs/>
                <w:sz w:val="16"/>
                <w:szCs w:val="16"/>
                <w:lang w:val="en-US" w:eastAsia="zh-CN"/>
              </w:rPr>
              <w:t>scenario</w:t>
            </w:r>
            <w:r>
              <w:rPr>
                <w:b/>
                <w:bCs/>
                <w:sz w:val="16"/>
                <w:szCs w:val="16"/>
                <w:lang w:val="en-US" w:eastAsia="zh-CN"/>
              </w:rPr>
              <w:t>s</w:t>
            </w:r>
            <w:r w:rsidRPr="006973EF">
              <w:rPr>
                <w:b/>
                <w:bCs/>
                <w:sz w:val="16"/>
                <w:szCs w:val="16"/>
                <w:lang w:val="en-US" w:eastAsia="zh-CN"/>
              </w:rPr>
              <w:t>”</w:t>
            </w:r>
          </w:p>
        </w:tc>
        <w:tc>
          <w:tcPr>
            <w:tcW w:w="3822" w:type="dxa"/>
          </w:tcPr>
          <w:p w14:paraId="4AC7B87C" w14:textId="77777777" w:rsidR="00A62B0C" w:rsidRPr="006973EF" w:rsidRDefault="00A62B0C" w:rsidP="008D6BFE">
            <w:pPr>
              <w:jc w:val="center"/>
              <w:rPr>
                <w:b/>
                <w:bCs/>
                <w:sz w:val="16"/>
                <w:szCs w:val="16"/>
                <w:lang w:val="en-US" w:eastAsia="zh-CN"/>
              </w:rPr>
            </w:pPr>
            <w:r w:rsidRPr="006973EF">
              <w:rPr>
                <w:b/>
                <w:bCs/>
                <w:sz w:val="16"/>
                <w:szCs w:val="16"/>
                <w:lang w:val="en-US" w:eastAsia="zh-CN"/>
              </w:rPr>
              <w:t>Clause and Technical Specification</w:t>
            </w:r>
          </w:p>
        </w:tc>
      </w:tr>
      <w:tr w:rsidR="00A62B0C" w14:paraId="49B26EA7" w14:textId="77777777" w:rsidTr="00135872">
        <w:tc>
          <w:tcPr>
            <w:tcW w:w="5807" w:type="dxa"/>
          </w:tcPr>
          <w:p w14:paraId="140E674D" w14:textId="0833ACD7" w:rsidR="00A62B0C" w:rsidRPr="00152E21" w:rsidRDefault="00CF5DCD" w:rsidP="008D6BFE">
            <w:pPr>
              <w:rPr>
                <w:sz w:val="16"/>
                <w:szCs w:val="16"/>
              </w:rPr>
            </w:pPr>
            <w:r>
              <w:rPr>
                <w:sz w:val="16"/>
                <w:szCs w:val="16"/>
              </w:rPr>
              <w:t>1</w:t>
            </w:r>
            <w:r w:rsidR="00A62B0C" w:rsidRPr="00543FA9">
              <w:rPr>
                <w:sz w:val="16"/>
                <w:szCs w:val="16"/>
              </w:rPr>
              <w:t xml:space="preserve">) </w:t>
            </w:r>
            <w:r w:rsidR="00A62B0C">
              <w:rPr>
                <w:sz w:val="16"/>
                <w:szCs w:val="16"/>
              </w:rPr>
              <w:t>A</w:t>
            </w:r>
            <w:r w:rsidR="00A62B0C" w:rsidRPr="00543FA9">
              <w:rPr>
                <w:sz w:val="16"/>
                <w:szCs w:val="16"/>
              </w:rPr>
              <w:t>void</w:t>
            </w:r>
            <w:r w:rsidR="00A62B0C">
              <w:rPr>
                <w:sz w:val="16"/>
                <w:szCs w:val="16"/>
              </w:rPr>
              <w:t>ance of</w:t>
            </w:r>
            <w:r w:rsidR="00A62B0C" w:rsidRPr="00543FA9">
              <w:rPr>
                <w:sz w:val="16"/>
                <w:szCs w:val="16"/>
              </w:rPr>
              <w:t xml:space="preserve"> a Tx/Rx issue</w:t>
            </w:r>
            <w:r w:rsidR="00A62B0C">
              <w:rPr>
                <w:sz w:val="16"/>
                <w:szCs w:val="16"/>
              </w:rPr>
              <w:t xml:space="preserve">: </w:t>
            </w:r>
            <w:r w:rsidR="00A62B0C" w:rsidRPr="007D4866">
              <w:rPr>
                <w:sz w:val="16"/>
                <w:szCs w:val="16"/>
              </w:rPr>
              <w:t>half-duplex FDD operation</w:t>
            </w:r>
            <w:r w:rsidR="00A62B0C">
              <w:rPr>
                <w:sz w:val="16"/>
                <w:szCs w:val="16"/>
              </w:rPr>
              <w:t xml:space="preserve"> for </w:t>
            </w:r>
            <w:r w:rsidR="00A62B0C" w:rsidRPr="007D4866">
              <w:rPr>
                <w:sz w:val="16"/>
                <w:szCs w:val="16"/>
              </w:rPr>
              <w:t>Frame structure type 1</w:t>
            </w:r>
            <w:r w:rsidR="00CA7DEB">
              <w:rPr>
                <w:sz w:val="16"/>
                <w:szCs w:val="16"/>
              </w:rPr>
              <w:t>.</w:t>
            </w:r>
          </w:p>
        </w:tc>
        <w:tc>
          <w:tcPr>
            <w:tcW w:w="3822" w:type="dxa"/>
          </w:tcPr>
          <w:p w14:paraId="079DBEEE" w14:textId="77777777" w:rsidR="00A62B0C" w:rsidRPr="00543FA9" w:rsidRDefault="00A62B0C" w:rsidP="008D6BFE">
            <w:pPr>
              <w:rPr>
                <w:sz w:val="16"/>
                <w:szCs w:val="16"/>
                <w:lang w:val="en-US" w:eastAsia="zh-CN"/>
              </w:rPr>
            </w:pPr>
            <w:r w:rsidRPr="00543FA9">
              <w:rPr>
                <w:sz w:val="16"/>
                <w:szCs w:val="16"/>
                <w:lang w:val="en-US" w:eastAsia="zh-CN"/>
              </w:rPr>
              <w:t xml:space="preserve">Clause </w:t>
            </w:r>
            <w:r>
              <w:rPr>
                <w:sz w:val="16"/>
                <w:szCs w:val="16"/>
                <w:lang w:val="en-US" w:eastAsia="zh-CN"/>
              </w:rPr>
              <w:t>4</w:t>
            </w:r>
            <w:r w:rsidRPr="00543FA9">
              <w:rPr>
                <w:sz w:val="16"/>
                <w:szCs w:val="16"/>
                <w:lang w:val="en-US" w:eastAsia="zh-CN"/>
              </w:rPr>
              <w:t>.</w:t>
            </w:r>
            <w:r>
              <w:rPr>
                <w:sz w:val="16"/>
                <w:szCs w:val="16"/>
                <w:lang w:val="en-US" w:eastAsia="zh-CN"/>
              </w:rPr>
              <w:t>1</w:t>
            </w:r>
            <w:r w:rsidRPr="00543FA9">
              <w:rPr>
                <w:sz w:val="16"/>
                <w:szCs w:val="16"/>
                <w:lang w:val="en-US" w:eastAsia="zh-CN"/>
              </w:rPr>
              <w:t xml:space="preserve"> of TS 36.</w:t>
            </w:r>
            <w:r>
              <w:rPr>
                <w:sz w:val="16"/>
                <w:szCs w:val="16"/>
                <w:lang w:val="en-US" w:eastAsia="zh-CN"/>
              </w:rPr>
              <w:t>211</w:t>
            </w:r>
          </w:p>
        </w:tc>
      </w:tr>
      <w:tr w:rsidR="00A62B0C" w14:paraId="1B2D7C49" w14:textId="77777777" w:rsidTr="00135872">
        <w:tc>
          <w:tcPr>
            <w:tcW w:w="5807" w:type="dxa"/>
          </w:tcPr>
          <w:p w14:paraId="5D4BCD5D" w14:textId="417A6808" w:rsidR="00A62B0C" w:rsidRPr="00543FA9" w:rsidRDefault="00CF5DCD" w:rsidP="008D6BFE">
            <w:pPr>
              <w:rPr>
                <w:sz w:val="16"/>
                <w:szCs w:val="16"/>
                <w:lang w:val="en-US" w:eastAsia="zh-CN"/>
              </w:rPr>
            </w:pPr>
            <w:r>
              <w:rPr>
                <w:sz w:val="16"/>
                <w:szCs w:val="16"/>
              </w:rPr>
              <w:t>2</w:t>
            </w:r>
            <w:r w:rsidR="00A62B0C" w:rsidRPr="00543FA9">
              <w:rPr>
                <w:sz w:val="16"/>
                <w:szCs w:val="16"/>
              </w:rPr>
              <w:t xml:space="preserve">) </w:t>
            </w:r>
            <w:r w:rsidR="00A62B0C">
              <w:rPr>
                <w:sz w:val="16"/>
                <w:szCs w:val="16"/>
              </w:rPr>
              <w:t>H</w:t>
            </w:r>
            <w:r w:rsidR="00A62B0C" w:rsidRPr="00543FA9">
              <w:rPr>
                <w:sz w:val="16"/>
                <w:szCs w:val="16"/>
              </w:rPr>
              <w:t>av</w:t>
            </w:r>
            <w:r w:rsidR="00A62B0C">
              <w:rPr>
                <w:sz w:val="16"/>
                <w:szCs w:val="16"/>
              </w:rPr>
              <w:t>ing</w:t>
            </w:r>
            <w:r w:rsidR="00A62B0C" w:rsidRPr="00543FA9">
              <w:rPr>
                <w:sz w:val="16"/>
                <w:szCs w:val="16"/>
              </w:rPr>
              <w:t xml:space="preserve"> time for re-tunning (UL-to-DL) when there is </w:t>
            </w:r>
            <w:r w:rsidR="00CA7DEB">
              <w:rPr>
                <w:sz w:val="16"/>
                <w:szCs w:val="16"/>
              </w:rPr>
              <w:t>a PUCCH</w:t>
            </w:r>
            <w:r w:rsidR="00A62B0C" w:rsidRPr="00543FA9">
              <w:rPr>
                <w:sz w:val="16"/>
                <w:szCs w:val="16"/>
              </w:rPr>
              <w:t xml:space="preserve"> transmission</w:t>
            </w:r>
            <w:r w:rsidR="00A62B0C">
              <w:rPr>
                <w:sz w:val="16"/>
                <w:szCs w:val="16"/>
              </w:rPr>
              <w:t>:</w:t>
            </w:r>
            <w:r w:rsidR="00A62B0C" w:rsidRPr="00543FA9">
              <w:rPr>
                <w:sz w:val="16"/>
                <w:szCs w:val="16"/>
              </w:rPr>
              <w:t xml:space="preserve"> “</w:t>
            </w:r>
            <w:r w:rsidR="00A62B0C" w:rsidRPr="00A00F1A">
              <w:rPr>
                <w:sz w:val="16"/>
                <w:szCs w:val="16"/>
              </w:rPr>
              <w:t>half-duplex guard subframe</w:t>
            </w:r>
            <w:r w:rsidR="00A62B0C" w:rsidRPr="00543FA9">
              <w:rPr>
                <w:sz w:val="16"/>
                <w:szCs w:val="16"/>
              </w:rPr>
              <w:t>”</w:t>
            </w:r>
            <w:r w:rsidR="00A62B0C" w:rsidRPr="00A00F1A">
              <w:rPr>
                <w:sz w:val="16"/>
                <w:szCs w:val="16"/>
              </w:rPr>
              <w:t xml:space="preserve"> </w:t>
            </w:r>
            <w:r w:rsidR="00A62B0C">
              <w:rPr>
                <w:sz w:val="16"/>
                <w:szCs w:val="16"/>
              </w:rPr>
              <w:t>for T</w:t>
            </w:r>
            <w:r w:rsidR="00A62B0C" w:rsidRPr="00543FA9">
              <w:rPr>
                <w:sz w:val="16"/>
                <w:szCs w:val="16"/>
              </w:rPr>
              <w:t>ype-B half-duplex FDD operation</w:t>
            </w:r>
            <w:r w:rsidR="00CA7DEB">
              <w:rPr>
                <w:sz w:val="16"/>
                <w:szCs w:val="16"/>
              </w:rPr>
              <w:t>.</w:t>
            </w:r>
          </w:p>
        </w:tc>
        <w:tc>
          <w:tcPr>
            <w:tcW w:w="3822" w:type="dxa"/>
          </w:tcPr>
          <w:p w14:paraId="40125AAD" w14:textId="4A65723E" w:rsidR="00A62B0C" w:rsidRPr="00543FA9" w:rsidRDefault="00A62B0C" w:rsidP="008D6BFE">
            <w:pPr>
              <w:rPr>
                <w:sz w:val="16"/>
                <w:szCs w:val="16"/>
                <w:lang w:val="en-US" w:eastAsia="zh-CN"/>
              </w:rPr>
            </w:pPr>
            <w:r w:rsidRPr="00543FA9">
              <w:rPr>
                <w:sz w:val="16"/>
                <w:szCs w:val="16"/>
                <w:lang w:val="en-US" w:eastAsia="zh-CN"/>
              </w:rPr>
              <w:t>Clause</w:t>
            </w:r>
            <w:r>
              <w:rPr>
                <w:sz w:val="16"/>
                <w:szCs w:val="16"/>
                <w:lang w:val="en-US" w:eastAsia="zh-CN"/>
              </w:rPr>
              <w:t xml:space="preserve"> </w:t>
            </w:r>
            <w:r w:rsidR="00B455E8">
              <w:rPr>
                <w:sz w:val="16"/>
                <w:szCs w:val="16"/>
                <w:lang w:val="en-US" w:eastAsia="zh-CN"/>
              </w:rPr>
              <w:t xml:space="preserve">6.2.5, </w:t>
            </w:r>
            <w:r w:rsidRPr="00543FA9">
              <w:rPr>
                <w:sz w:val="16"/>
                <w:szCs w:val="16"/>
                <w:lang w:val="en-US" w:eastAsia="zh-CN"/>
              </w:rPr>
              <w:t>10.2.2.3 of TS 36.211</w:t>
            </w:r>
          </w:p>
        </w:tc>
      </w:tr>
    </w:tbl>
    <w:p w14:paraId="3B05C367" w14:textId="77777777" w:rsidR="00A62B0C" w:rsidRDefault="00A62B0C" w:rsidP="00A62B0C">
      <w:pPr>
        <w:jc w:val="both"/>
      </w:pPr>
    </w:p>
    <w:p w14:paraId="43C62F47" w14:textId="128BAD0E" w:rsidR="005321FB" w:rsidRDefault="005321FB" w:rsidP="00CA7DEB">
      <w:pPr>
        <w:pStyle w:val="Observation"/>
        <w:ind w:left="1701" w:hanging="1701"/>
      </w:pPr>
      <w:bookmarkStart w:id="13" w:name="_Toc134801045"/>
      <w:r>
        <w:lastRenderedPageBreak/>
        <w:t>The “scheduling restriction for LTE-MTC</w:t>
      </w:r>
      <w:r w:rsidR="007A0A63">
        <w:t>”</w:t>
      </w:r>
      <w:r>
        <w:t xml:space="preserve">, can handle a scenario where all HARQ processes have their HARQ feedback disabled. However, it cannot handle on its own more complex scenarios (i.e., “hybrid enabling/disabling scenario”) and therefore it must </w:t>
      </w:r>
      <w:r w:rsidRPr="00597160">
        <w:t>be applied and combined with legacy statements</w:t>
      </w:r>
      <w:r>
        <w:t>.</w:t>
      </w:r>
      <w:bookmarkEnd w:id="13"/>
    </w:p>
    <w:p w14:paraId="4E6AD762" w14:textId="64E51792" w:rsidR="00CA7DEB" w:rsidRDefault="00CA7DEB" w:rsidP="00CA7DEB">
      <w:pPr>
        <w:jc w:val="both"/>
      </w:pPr>
      <w:r>
        <w:t xml:space="preserve">The diagram below shows how the proposed </w:t>
      </w:r>
      <w:r w:rsidRPr="002A347F">
        <w:t xml:space="preserve">“scheduling restriction for </w:t>
      </w:r>
      <w:r>
        <w:t>LTE-MTC</w:t>
      </w:r>
      <w:r w:rsidRPr="002A347F">
        <w:t xml:space="preserve">” can handle </w:t>
      </w:r>
      <w:r>
        <w:t xml:space="preserve">a </w:t>
      </w:r>
      <w:r w:rsidRPr="002A347F">
        <w:t xml:space="preserve">“hybrid enabling/disabling </w:t>
      </w:r>
      <w:r>
        <w:t xml:space="preserve">HARQ feedback </w:t>
      </w:r>
      <w:r w:rsidRPr="002A347F">
        <w:t xml:space="preserve">scenario” </w:t>
      </w:r>
      <w:r>
        <w:t>when</w:t>
      </w:r>
      <w:r w:rsidRPr="002A347F">
        <w:t xml:space="preserve"> </w:t>
      </w:r>
      <w:r>
        <w:t xml:space="preserve">properly </w:t>
      </w:r>
      <w:r w:rsidRPr="002A347F">
        <w:t xml:space="preserve">applied and combined with </w:t>
      </w:r>
      <w:r>
        <w:t xml:space="preserve">the </w:t>
      </w:r>
      <w:r w:rsidRPr="002A347F">
        <w:t xml:space="preserve">legacy </w:t>
      </w:r>
      <w:r>
        <w:t>procedures in the clauses summarized in Table 5.</w:t>
      </w:r>
    </w:p>
    <w:p w14:paraId="73D5B6B8" w14:textId="12BAE97E" w:rsidR="00CA7DEB" w:rsidRPr="002E5AEA" w:rsidRDefault="00CA7DEB" w:rsidP="00A14F07">
      <w:pPr>
        <w:pStyle w:val="ListParagraph"/>
        <w:numPr>
          <w:ilvl w:val="0"/>
          <w:numId w:val="19"/>
        </w:numPr>
        <w:jc w:val="both"/>
      </w:pPr>
      <w:r w:rsidRPr="002E5AEA">
        <w:rPr>
          <w:lang w:val="en-US"/>
        </w:rPr>
        <w:t>“Scheduling Restriction” when the</w:t>
      </w:r>
      <w:r w:rsidR="00AD5ADF">
        <w:rPr>
          <w:lang w:val="en-US"/>
        </w:rPr>
        <w:t>re are 10 HARQ processes, where the</w:t>
      </w:r>
      <w:r w:rsidRPr="002E5AEA">
        <w:rPr>
          <w:lang w:val="en-US"/>
        </w:rPr>
        <w:t xml:space="preserve"> 1st HARQ process has “HARQ feedback” </w:t>
      </w:r>
      <w:r>
        <w:rPr>
          <w:lang w:val="en-US"/>
        </w:rPr>
        <w:t>enabled</w:t>
      </w:r>
      <w:r w:rsidRPr="002E5AEA">
        <w:rPr>
          <w:lang w:val="en-US"/>
        </w:rPr>
        <w:t xml:space="preserve"> and </w:t>
      </w:r>
      <w:r>
        <w:rPr>
          <w:lang w:val="en-US"/>
        </w:rPr>
        <w:t xml:space="preserve">all other </w:t>
      </w:r>
      <w:r w:rsidRPr="002E5AEA">
        <w:rPr>
          <w:lang w:val="en-US"/>
        </w:rPr>
        <w:t>HARQ process</w:t>
      </w:r>
      <w:r>
        <w:rPr>
          <w:lang w:val="en-US"/>
        </w:rPr>
        <w:t>es</w:t>
      </w:r>
      <w:r w:rsidRPr="002E5AEA">
        <w:rPr>
          <w:lang w:val="en-US"/>
        </w:rPr>
        <w:t xml:space="preserve"> ha</w:t>
      </w:r>
      <w:r>
        <w:rPr>
          <w:lang w:val="en-US"/>
        </w:rPr>
        <w:t>ve their</w:t>
      </w:r>
      <w:r w:rsidRPr="002E5AEA">
        <w:rPr>
          <w:lang w:val="en-US"/>
        </w:rPr>
        <w:t xml:space="preserve"> “HARQ feedback” </w:t>
      </w:r>
      <w:r>
        <w:rPr>
          <w:lang w:val="en-US"/>
        </w:rPr>
        <w:t>disabled</w:t>
      </w:r>
      <w:r w:rsidRPr="002E5AEA">
        <w:rPr>
          <w:lang w:val="en-US"/>
        </w:rPr>
        <w:t>.</w:t>
      </w:r>
    </w:p>
    <w:p w14:paraId="68CFB52A" w14:textId="77777777" w:rsidR="00CA7DEB" w:rsidRDefault="00CA7DEB" w:rsidP="00CA7DEB">
      <w:pPr>
        <w:pStyle w:val="ListParagraph"/>
        <w:jc w:val="both"/>
        <w:rPr>
          <w:lang w:val="en-US"/>
        </w:rPr>
      </w:pPr>
    </w:p>
    <w:p w14:paraId="03660412" w14:textId="6E29449E" w:rsidR="00CA7DEB" w:rsidRDefault="00CA7DEB" w:rsidP="00CA7DEB">
      <w:pPr>
        <w:ind w:firstLine="567"/>
        <w:jc w:val="center"/>
        <w:rPr>
          <w:sz w:val="16"/>
          <w:szCs w:val="16"/>
        </w:rPr>
      </w:pPr>
      <w:r w:rsidRPr="00A87D48">
        <w:rPr>
          <w:sz w:val="16"/>
          <w:szCs w:val="16"/>
        </w:rPr>
        <w:t xml:space="preserve">Table </w:t>
      </w:r>
      <w:r>
        <w:rPr>
          <w:sz w:val="16"/>
          <w:szCs w:val="16"/>
        </w:rPr>
        <w:t>6 “Scheduling restriction for LTE-MTC”</w:t>
      </w:r>
      <w:r w:rsidRPr="00424E64">
        <w:rPr>
          <w:sz w:val="16"/>
          <w:szCs w:val="16"/>
        </w:rPr>
        <w:t xml:space="preserve"> </w:t>
      </w:r>
      <w:r>
        <w:rPr>
          <w:sz w:val="16"/>
          <w:szCs w:val="16"/>
        </w:rPr>
        <w:t xml:space="preserve">when combined with legacy rules in a scenario with </w:t>
      </w:r>
      <w:r w:rsidR="00766642">
        <w:rPr>
          <w:sz w:val="16"/>
          <w:szCs w:val="16"/>
        </w:rPr>
        <w:t>10</w:t>
      </w:r>
      <w:r w:rsidRPr="00424E64">
        <w:rPr>
          <w:sz w:val="16"/>
          <w:szCs w:val="16"/>
        </w:rPr>
        <w:t xml:space="preserve"> HARQ processes</w:t>
      </w:r>
      <w:r>
        <w:rPr>
          <w:sz w:val="16"/>
          <w:szCs w:val="16"/>
        </w:rPr>
        <w:t xml:space="preserve">, where </w:t>
      </w:r>
      <w:r w:rsidRPr="004113BF">
        <w:rPr>
          <w:sz w:val="16"/>
          <w:szCs w:val="16"/>
        </w:rPr>
        <w:t>the 1</w:t>
      </w:r>
      <w:r w:rsidRPr="004113BF">
        <w:rPr>
          <w:sz w:val="16"/>
          <w:szCs w:val="16"/>
          <w:vertAlign w:val="superscript"/>
        </w:rPr>
        <w:t>st</w:t>
      </w:r>
      <w:r w:rsidRPr="004113BF">
        <w:rPr>
          <w:sz w:val="16"/>
          <w:szCs w:val="16"/>
        </w:rPr>
        <w:t xml:space="preserve"> HARQ process has “HARQ feedback” </w:t>
      </w:r>
      <w:r>
        <w:rPr>
          <w:sz w:val="16"/>
          <w:szCs w:val="16"/>
        </w:rPr>
        <w:t>en</w:t>
      </w:r>
      <w:r w:rsidRPr="004113BF">
        <w:rPr>
          <w:sz w:val="16"/>
          <w:szCs w:val="16"/>
        </w:rPr>
        <w:t xml:space="preserve">abled and </w:t>
      </w:r>
      <w:r>
        <w:rPr>
          <w:sz w:val="16"/>
          <w:szCs w:val="16"/>
        </w:rPr>
        <w:t xml:space="preserve">all other </w:t>
      </w:r>
      <w:r w:rsidRPr="004113BF">
        <w:rPr>
          <w:sz w:val="16"/>
          <w:szCs w:val="16"/>
        </w:rPr>
        <w:t>HARQ process</w:t>
      </w:r>
      <w:r>
        <w:rPr>
          <w:sz w:val="16"/>
          <w:szCs w:val="16"/>
        </w:rPr>
        <w:t>es have their</w:t>
      </w:r>
      <w:r w:rsidRPr="004113BF">
        <w:rPr>
          <w:sz w:val="16"/>
          <w:szCs w:val="16"/>
        </w:rPr>
        <w:t xml:space="preserve"> “HARQ feedback” </w:t>
      </w:r>
      <w:r>
        <w:rPr>
          <w:sz w:val="16"/>
          <w:szCs w:val="16"/>
        </w:rPr>
        <w:t>dis</w:t>
      </w:r>
      <w:r w:rsidRPr="004113BF">
        <w:rPr>
          <w:sz w:val="16"/>
          <w:szCs w:val="16"/>
        </w:rPr>
        <w:t>abled</w:t>
      </w:r>
    </w:p>
    <w:tbl>
      <w:tblPr>
        <w:tblW w:w="8054" w:type="dxa"/>
        <w:jc w:val="center"/>
        <w:tblLayout w:type="fixed"/>
        <w:tblCellMar>
          <w:left w:w="0" w:type="dxa"/>
          <w:right w:w="0" w:type="dxa"/>
        </w:tblCellMar>
        <w:tblLook w:val="04A0" w:firstRow="1" w:lastRow="0" w:firstColumn="1" w:lastColumn="0" w:noHBand="0" w:noVBand="1"/>
      </w:tblPr>
      <w:tblGrid>
        <w:gridCol w:w="670"/>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tblGrid>
      <w:tr w:rsidR="003213E1" w:rsidRPr="001531A8" w14:paraId="13C86F31" w14:textId="77777777" w:rsidTr="003213E1">
        <w:trPr>
          <w:jc w:val="center"/>
        </w:trPr>
        <w:tc>
          <w:tcPr>
            <w:tcW w:w="670" w:type="dxa"/>
            <w:tcBorders>
              <w:top w:val="single" w:sz="4" w:space="0" w:color="auto"/>
              <w:left w:val="single" w:sz="4" w:space="0" w:color="auto"/>
              <w:bottom w:val="single" w:sz="4" w:space="0" w:color="auto"/>
              <w:right w:val="single" w:sz="4" w:space="0" w:color="auto"/>
            </w:tcBorders>
          </w:tcPr>
          <w:p w14:paraId="31E70CFF" w14:textId="77777777"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7EA72D9" w14:textId="77777777"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844AB00" w14:textId="77777777"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D60F35F" w14:textId="77777777"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B654B37" w14:textId="77777777"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80376AA" w14:textId="10127D73"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523FC7E" w14:textId="77777777"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198723A" w14:textId="77777777"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17283C5" w14:textId="77777777"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7EC3100" w14:textId="04490C89"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B208D4A" w14:textId="77777777" w:rsidR="003213E1" w:rsidRPr="001531A8" w:rsidRDefault="003213E1" w:rsidP="008D6BFE">
            <w:pPr>
              <w:rPr>
                <w:rFonts w:asciiTheme="minorHAnsi" w:hAnsiTheme="minorHAnsi" w:cstheme="minorHAnsi"/>
                <w:sz w:val="11"/>
                <w:szCs w:val="11"/>
                <w:lang w:eastAsia="en-GB"/>
              </w:rPr>
            </w:pPr>
            <w:r>
              <w:rPr>
                <w:rFonts w:asciiTheme="minorHAnsi" w:hAnsiTheme="minorHAnsi" w:cstheme="minorHAnsi"/>
                <w:sz w:val="11"/>
                <w:szCs w:val="11"/>
                <w:lang w:eastAsia="en-GB"/>
              </w:rPr>
              <w:t>↓</w:t>
            </w:r>
          </w:p>
        </w:tc>
        <w:tc>
          <w:tcPr>
            <w:tcW w:w="142" w:type="dxa"/>
            <w:tcBorders>
              <w:top w:val="single" w:sz="4" w:space="0" w:color="auto"/>
              <w:left w:val="single" w:sz="4" w:space="0" w:color="auto"/>
              <w:bottom w:val="single" w:sz="4" w:space="0" w:color="auto"/>
              <w:right w:val="single" w:sz="4" w:space="0" w:color="auto"/>
            </w:tcBorders>
          </w:tcPr>
          <w:p w14:paraId="0AD923E2" w14:textId="77777777"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74239F7" w14:textId="77777777"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2B6A0A8" w14:textId="77777777"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33E2466" w14:textId="77777777"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2072EF4" w14:textId="77777777"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8A10E93" w14:textId="77777777" w:rsidR="003213E1" w:rsidRPr="001531A8" w:rsidRDefault="003213E1"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5B8DF44" w14:textId="77777777"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05A0094" w14:textId="77777777"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7D5158A" w14:textId="77777777"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4A83EED" w14:textId="77777777"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582E43E" w14:textId="77777777"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97ABF58" w14:textId="77777777"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50B5BE0" w14:textId="77777777"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FD07019" w14:textId="77777777"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A69531C" w14:textId="77777777"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5A645D2" w14:textId="77777777"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6D14B4E" w14:textId="77777777"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642A3C9" w14:textId="77777777"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592358F" w14:textId="77777777"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51D52C4" w14:textId="77777777"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0FCFC4C" w14:textId="77777777"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467DA4E" w14:textId="77777777"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F2ED559" w14:textId="77777777"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2BBB091" w14:textId="77777777"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571809F" w14:textId="77777777"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E601459" w14:textId="77777777"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6F98A34" w14:textId="77777777"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E37A7A2" w14:textId="77777777"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826DB47" w14:textId="77777777"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5B6FC13" w14:textId="77777777"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7F1311B" w14:textId="77777777" w:rsidR="003213E1" w:rsidRPr="001531A8" w:rsidRDefault="003213E1"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AF5A83B" w14:textId="77777777"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D43CDF3" w14:textId="77777777" w:rsidR="003213E1" w:rsidRPr="001531A8" w:rsidRDefault="003213E1"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D40E07B" w14:textId="77777777" w:rsidR="003213E1" w:rsidRPr="001531A8" w:rsidRDefault="003213E1"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CF0BC9B" w14:textId="77777777" w:rsidR="003213E1" w:rsidRPr="001531A8" w:rsidRDefault="003213E1"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A804BB1" w14:textId="77777777"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6E4A6C9" w14:textId="77777777"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CDF2C90" w14:textId="77777777"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8BD44FC" w14:textId="77777777"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00C6BFC" w14:textId="77777777"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79786BA" w14:textId="77777777" w:rsidR="003213E1" w:rsidRPr="001531A8" w:rsidRDefault="003213E1" w:rsidP="008D6BFE">
            <w:pPr>
              <w:rPr>
                <w:rFonts w:asciiTheme="minorHAnsi" w:hAnsiTheme="minorHAnsi" w:cstheme="minorHAnsi"/>
                <w:sz w:val="11"/>
                <w:szCs w:val="11"/>
                <w:lang w:eastAsia="en-GB"/>
              </w:rPr>
            </w:pPr>
          </w:p>
        </w:tc>
        <w:tc>
          <w:tcPr>
            <w:tcW w:w="142" w:type="dxa"/>
            <w:vMerge w:val="restart"/>
            <w:tcBorders>
              <w:top w:val="single" w:sz="4" w:space="0" w:color="auto"/>
              <w:left w:val="single" w:sz="4" w:space="0" w:color="auto"/>
              <w:right w:val="single" w:sz="4" w:space="0" w:color="auto"/>
            </w:tcBorders>
          </w:tcPr>
          <w:p w14:paraId="360C3D84" w14:textId="77777777" w:rsidR="003213E1" w:rsidRDefault="003213E1" w:rsidP="008D6BFE">
            <w:pPr>
              <w:jc w:val="center"/>
              <w:rPr>
                <w:rFonts w:asciiTheme="minorHAnsi" w:hAnsiTheme="minorHAnsi" w:cstheme="minorHAnsi"/>
                <w:sz w:val="11"/>
                <w:szCs w:val="11"/>
                <w:lang w:eastAsia="en-GB"/>
              </w:rPr>
            </w:pPr>
          </w:p>
          <w:p w14:paraId="0EA0C973" w14:textId="77777777" w:rsidR="003213E1" w:rsidRDefault="003213E1" w:rsidP="008D6BFE">
            <w:pPr>
              <w:jc w:val="center"/>
              <w:rPr>
                <w:rFonts w:asciiTheme="minorHAnsi" w:hAnsiTheme="minorHAnsi" w:cstheme="minorHAnsi"/>
                <w:sz w:val="11"/>
                <w:szCs w:val="11"/>
                <w:lang w:eastAsia="en-GB"/>
              </w:rPr>
            </w:pPr>
          </w:p>
          <w:p w14:paraId="495CED36" w14:textId="77777777" w:rsidR="003213E1" w:rsidRDefault="003213E1" w:rsidP="008D6BFE">
            <w:pPr>
              <w:jc w:val="center"/>
              <w:rPr>
                <w:rFonts w:asciiTheme="minorHAnsi" w:hAnsiTheme="minorHAnsi" w:cstheme="minorHAnsi"/>
                <w:sz w:val="11"/>
                <w:szCs w:val="11"/>
                <w:lang w:eastAsia="en-GB"/>
              </w:rPr>
            </w:pPr>
          </w:p>
          <w:p w14:paraId="0D04FF72" w14:textId="77777777" w:rsidR="003213E1" w:rsidRPr="001531A8"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w:t>
            </w:r>
          </w:p>
        </w:tc>
      </w:tr>
      <w:tr w:rsidR="003213E1" w:rsidRPr="001531A8" w14:paraId="09CC74A9" w14:textId="77777777" w:rsidTr="003213E1">
        <w:trPr>
          <w:jc w:val="center"/>
        </w:trPr>
        <w:tc>
          <w:tcPr>
            <w:tcW w:w="670" w:type="dxa"/>
            <w:tcBorders>
              <w:top w:val="single" w:sz="4" w:space="0" w:color="auto"/>
              <w:left w:val="single" w:sz="4" w:space="0" w:color="auto"/>
              <w:bottom w:val="single" w:sz="4" w:space="0" w:color="auto"/>
              <w:right w:val="single" w:sz="4" w:space="0" w:color="auto"/>
            </w:tcBorders>
            <w:hideMark/>
          </w:tcPr>
          <w:p w14:paraId="0B5E55D0" w14:textId="77777777" w:rsidR="003213E1" w:rsidRPr="001531A8" w:rsidRDefault="003213E1" w:rsidP="008D6BFE">
            <w:pPr>
              <w:rPr>
                <w:rFonts w:asciiTheme="minorHAnsi" w:hAnsiTheme="minorHAnsi" w:cstheme="minorHAnsi"/>
                <w:sz w:val="11"/>
                <w:szCs w:val="11"/>
                <w:lang w:eastAsia="en-GB"/>
              </w:rPr>
            </w:pPr>
            <w:r>
              <w:rPr>
                <w:rFonts w:asciiTheme="minorHAnsi" w:hAnsiTheme="minorHAnsi" w:cstheme="minorHAnsi"/>
                <w:sz w:val="11"/>
                <w:szCs w:val="11"/>
                <w:lang w:eastAsia="en-GB"/>
              </w:rPr>
              <w:t>Subframe#</w:t>
            </w:r>
          </w:p>
        </w:tc>
        <w:tc>
          <w:tcPr>
            <w:tcW w:w="142" w:type="dxa"/>
            <w:tcBorders>
              <w:top w:val="single" w:sz="4" w:space="0" w:color="auto"/>
              <w:left w:val="single" w:sz="4" w:space="0" w:color="auto"/>
              <w:bottom w:val="single" w:sz="4" w:space="0" w:color="auto"/>
              <w:right w:val="single" w:sz="4" w:space="0" w:color="auto"/>
            </w:tcBorders>
          </w:tcPr>
          <w:p w14:paraId="3D0ECA14" w14:textId="77777777" w:rsidR="003213E1" w:rsidRPr="001531A8"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0</w:t>
            </w:r>
          </w:p>
        </w:tc>
        <w:tc>
          <w:tcPr>
            <w:tcW w:w="142" w:type="dxa"/>
            <w:tcBorders>
              <w:top w:val="single" w:sz="4" w:space="0" w:color="auto"/>
              <w:left w:val="single" w:sz="4" w:space="0" w:color="auto"/>
              <w:bottom w:val="single" w:sz="4" w:space="0" w:color="auto"/>
              <w:right w:val="single" w:sz="4" w:space="0" w:color="auto"/>
            </w:tcBorders>
          </w:tcPr>
          <w:p w14:paraId="7B6B3FF9"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1</w:t>
            </w:r>
          </w:p>
        </w:tc>
        <w:tc>
          <w:tcPr>
            <w:tcW w:w="142" w:type="dxa"/>
            <w:tcBorders>
              <w:top w:val="single" w:sz="4" w:space="0" w:color="auto"/>
              <w:left w:val="single" w:sz="4" w:space="0" w:color="auto"/>
              <w:bottom w:val="single" w:sz="4" w:space="0" w:color="auto"/>
              <w:right w:val="single" w:sz="4" w:space="0" w:color="auto"/>
            </w:tcBorders>
          </w:tcPr>
          <w:p w14:paraId="5C822413"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07AEC70B"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3</w:t>
            </w:r>
          </w:p>
        </w:tc>
        <w:tc>
          <w:tcPr>
            <w:tcW w:w="142" w:type="dxa"/>
            <w:tcBorders>
              <w:top w:val="single" w:sz="4" w:space="0" w:color="auto"/>
              <w:left w:val="single" w:sz="4" w:space="0" w:color="auto"/>
              <w:bottom w:val="single" w:sz="4" w:space="0" w:color="auto"/>
              <w:right w:val="single" w:sz="4" w:space="0" w:color="auto"/>
            </w:tcBorders>
          </w:tcPr>
          <w:p w14:paraId="5716B82D" w14:textId="14B63AA5"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4</w:t>
            </w:r>
          </w:p>
        </w:tc>
        <w:tc>
          <w:tcPr>
            <w:tcW w:w="142" w:type="dxa"/>
            <w:tcBorders>
              <w:top w:val="single" w:sz="4" w:space="0" w:color="auto"/>
              <w:left w:val="single" w:sz="4" w:space="0" w:color="auto"/>
              <w:bottom w:val="single" w:sz="4" w:space="0" w:color="auto"/>
              <w:right w:val="single" w:sz="4" w:space="0" w:color="auto"/>
            </w:tcBorders>
          </w:tcPr>
          <w:p w14:paraId="7F83AC6D" w14:textId="77777777" w:rsidR="003213E1" w:rsidRDefault="003213E1"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4BFF278" w14:textId="77777777" w:rsidR="003213E1" w:rsidRDefault="003213E1"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F7AA258" w14:textId="77777777" w:rsidR="003213E1" w:rsidRDefault="003213E1"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DA4859E" w14:textId="26FEFE9D"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5</w:t>
            </w:r>
          </w:p>
        </w:tc>
        <w:tc>
          <w:tcPr>
            <w:tcW w:w="142" w:type="dxa"/>
            <w:tcBorders>
              <w:top w:val="single" w:sz="4" w:space="0" w:color="auto"/>
              <w:left w:val="single" w:sz="4" w:space="0" w:color="auto"/>
              <w:bottom w:val="single" w:sz="4" w:space="0" w:color="auto"/>
              <w:right w:val="single" w:sz="4" w:space="0" w:color="auto"/>
            </w:tcBorders>
          </w:tcPr>
          <w:p w14:paraId="4BA6CE1F"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6</w:t>
            </w:r>
          </w:p>
        </w:tc>
        <w:tc>
          <w:tcPr>
            <w:tcW w:w="142" w:type="dxa"/>
            <w:tcBorders>
              <w:top w:val="single" w:sz="4" w:space="0" w:color="auto"/>
              <w:left w:val="single" w:sz="4" w:space="0" w:color="auto"/>
              <w:bottom w:val="single" w:sz="4" w:space="0" w:color="auto"/>
              <w:right w:val="single" w:sz="4" w:space="0" w:color="auto"/>
            </w:tcBorders>
          </w:tcPr>
          <w:p w14:paraId="593E5F4A"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7</w:t>
            </w:r>
          </w:p>
        </w:tc>
        <w:tc>
          <w:tcPr>
            <w:tcW w:w="142" w:type="dxa"/>
            <w:tcBorders>
              <w:top w:val="single" w:sz="4" w:space="0" w:color="auto"/>
              <w:left w:val="single" w:sz="4" w:space="0" w:color="auto"/>
              <w:bottom w:val="single" w:sz="4" w:space="0" w:color="auto"/>
              <w:right w:val="single" w:sz="4" w:space="0" w:color="auto"/>
            </w:tcBorders>
          </w:tcPr>
          <w:p w14:paraId="48DA8687"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8</w:t>
            </w:r>
          </w:p>
        </w:tc>
        <w:tc>
          <w:tcPr>
            <w:tcW w:w="142" w:type="dxa"/>
            <w:tcBorders>
              <w:top w:val="single" w:sz="4" w:space="0" w:color="auto"/>
              <w:left w:val="single" w:sz="4" w:space="0" w:color="auto"/>
              <w:bottom w:val="single" w:sz="4" w:space="0" w:color="auto"/>
              <w:right w:val="single" w:sz="4" w:space="0" w:color="auto"/>
            </w:tcBorders>
          </w:tcPr>
          <w:p w14:paraId="0267D16C"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9</w:t>
            </w:r>
          </w:p>
        </w:tc>
        <w:tc>
          <w:tcPr>
            <w:tcW w:w="142" w:type="dxa"/>
            <w:tcBorders>
              <w:top w:val="single" w:sz="4" w:space="0" w:color="auto"/>
              <w:left w:val="single" w:sz="4" w:space="0" w:color="auto"/>
              <w:bottom w:val="single" w:sz="4" w:space="0" w:color="auto"/>
              <w:right w:val="single" w:sz="4" w:space="0" w:color="auto"/>
            </w:tcBorders>
          </w:tcPr>
          <w:p w14:paraId="63D9D0AF"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10</w:t>
            </w:r>
          </w:p>
        </w:tc>
        <w:tc>
          <w:tcPr>
            <w:tcW w:w="142" w:type="dxa"/>
            <w:tcBorders>
              <w:top w:val="single" w:sz="4" w:space="0" w:color="auto"/>
              <w:left w:val="single" w:sz="4" w:space="0" w:color="auto"/>
              <w:bottom w:val="single" w:sz="4" w:space="0" w:color="auto"/>
              <w:right w:val="single" w:sz="4" w:space="0" w:color="auto"/>
            </w:tcBorders>
          </w:tcPr>
          <w:p w14:paraId="3627A91C"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11</w:t>
            </w:r>
          </w:p>
        </w:tc>
        <w:tc>
          <w:tcPr>
            <w:tcW w:w="142" w:type="dxa"/>
            <w:tcBorders>
              <w:top w:val="single" w:sz="4" w:space="0" w:color="auto"/>
              <w:left w:val="single" w:sz="4" w:space="0" w:color="auto"/>
              <w:bottom w:val="single" w:sz="4" w:space="0" w:color="auto"/>
              <w:right w:val="single" w:sz="4" w:space="0" w:color="auto"/>
            </w:tcBorders>
          </w:tcPr>
          <w:p w14:paraId="2A8F785B"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12</w:t>
            </w:r>
          </w:p>
        </w:tc>
        <w:tc>
          <w:tcPr>
            <w:tcW w:w="142" w:type="dxa"/>
            <w:tcBorders>
              <w:top w:val="single" w:sz="4" w:space="0" w:color="auto"/>
              <w:left w:val="single" w:sz="4" w:space="0" w:color="auto"/>
              <w:bottom w:val="single" w:sz="4" w:space="0" w:color="auto"/>
              <w:right w:val="single" w:sz="4" w:space="0" w:color="auto"/>
            </w:tcBorders>
          </w:tcPr>
          <w:p w14:paraId="5D090516"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13</w:t>
            </w:r>
          </w:p>
        </w:tc>
        <w:tc>
          <w:tcPr>
            <w:tcW w:w="142" w:type="dxa"/>
            <w:tcBorders>
              <w:top w:val="single" w:sz="4" w:space="0" w:color="auto"/>
              <w:left w:val="single" w:sz="4" w:space="0" w:color="auto"/>
              <w:bottom w:val="single" w:sz="4" w:space="0" w:color="auto"/>
              <w:right w:val="single" w:sz="4" w:space="0" w:color="auto"/>
            </w:tcBorders>
          </w:tcPr>
          <w:p w14:paraId="3E150884"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14</w:t>
            </w:r>
          </w:p>
        </w:tc>
        <w:tc>
          <w:tcPr>
            <w:tcW w:w="142" w:type="dxa"/>
            <w:tcBorders>
              <w:top w:val="single" w:sz="4" w:space="0" w:color="auto"/>
              <w:left w:val="single" w:sz="4" w:space="0" w:color="auto"/>
              <w:bottom w:val="single" w:sz="4" w:space="0" w:color="auto"/>
              <w:right w:val="single" w:sz="4" w:space="0" w:color="auto"/>
            </w:tcBorders>
          </w:tcPr>
          <w:p w14:paraId="47F47C88"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15</w:t>
            </w:r>
          </w:p>
        </w:tc>
        <w:tc>
          <w:tcPr>
            <w:tcW w:w="142" w:type="dxa"/>
            <w:tcBorders>
              <w:top w:val="single" w:sz="4" w:space="0" w:color="auto"/>
              <w:left w:val="single" w:sz="4" w:space="0" w:color="auto"/>
              <w:bottom w:val="single" w:sz="4" w:space="0" w:color="auto"/>
              <w:right w:val="single" w:sz="4" w:space="0" w:color="auto"/>
            </w:tcBorders>
          </w:tcPr>
          <w:p w14:paraId="095A3950"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16</w:t>
            </w:r>
          </w:p>
        </w:tc>
        <w:tc>
          <w:tcPr>
            <w:tcW w:w="142" w:type="dxa"/>
            <w:tcBorders>
              <w:top w:val="single" w:sz="4" w:space="0" w:color="auto"/>
              <w:left w:val="single" w:sz="4" w:space="0" w:color="auto"/>
              <w:bottom w:val="single" w:sz="4" w:space="0" w:color="auto"/>
              <w:right w:val="single" w:sz="4" w:space="0" w:color="auto"/>
            </w:tcBorders>
          </w:tcPr>
          <w:p w14:paraId="6555659C"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17</w:t>
            </w:r>
          </w:p>
        </w:tc>
        <w:tc>
          <w:tcPr>
            <w:tcW w:w="142" w:type="dxa"/>
            <w:tcBorders>
              <w:top w:val="single" w:sz="4" w:space="0" w:color="auto"/>
              <w:left w:val="single" w:sz="4" w:space="0" w:color="auto"/>
              <w:bottom w:val="single" w:sz="4" w:space="0" w:color="auto"/>
              <w:right w:val="single" w:sz="4" w:space="0" w:color="auto"/>
            </w:tcBorders>
          </w:tcPr>
          <w:p w14:paraId="182810AE"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18</w:t>
            </w:r>
          </w:p>
        </w:tc>
        <w:tc>
          <w:tcPr>
            <w:tcW w:w="142" w:type="dxa"/>
            <w:tcBorders>
              <w:top w:val="single" w:sz="4" w:space="0" w:color="auto"/>
              <w:left w:val="single" w:sz="4" w:space="0" w:color="auto"/>
              <w:bottom w:val="single" w:sz="4" w:space="0" w:color="auto"/>
              <w:right w:val="single" w:sz="4" w:space="0" w:color="auto"/>
            </w:tcBorders>
          </w:tcPr>
          <w:p w14:paraId="5414921D"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19</w:t>
            </w:r>
          </w:p>
        </w:tc>
        <w:tc>
          <w:tcPr>
            <w:tcW w:w="142" w:type="dxa"/>
            <w:tcBorders>
              <w:top w:val="single" w:sz="4" w:space="0" w:color="auto"/>
              <w:left w:val="single" w:sz="4" w:space="0" w:color="auto"/>
              <w:bottom w:val="single" w:sz="4" w:space="0" w:color="auto"/>
              <w:right w:val="single" w:sz="4" w:space="0" w:color="auto"/>
            </w:tcBorders>
          </w:tcPr>
          <w:p w14:paraId="34365780"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20</w:t>
            </w:r>
          </w:p>
        </w:tc>
        <w:tc>
          <w:tcPr>
            <w:tcW w:w="142" w:type="dxa"/>
            <w:tcBorders>
              <w:top w:val="single" w:sz="4" w:space="0" w:color="auto"/>
              <w:left w:val="single" w:sz="4" w:space="0" w:color="auto"/>
              <w:bottom w:val="single" w:sz="4" w:space="0" w:color="auto"/>
              <w:right w:val="single" w:sz="4" w:space="0" w:color="auto"/>
            </w:tcBorders>
          </w:tcPr>
          <w:p w14:paraId="23C791BC"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21</w:t>
            </w:r>
          </w:p>
        </w:tc>
        <w:tc>
          <w:tcPr>
            <w:tcW w:w="142" w:type="dxa"/>
            <w:tcBorders>
              <w:top w:val="single" w:sz="4" w:space="0" w:color="auto"/>
              <w:left w:val="single" w:sz="4" w:space="0" w:color="auto"/>
              <w:bottom w:val="single" w:sz="4" w:space="0" w:color="auto"/>
              <w:right w:val="single" w:sz="4" w:space="0" w:color="auto"/>
            </w:tcBorders>
          </w:tcPr>
          <w:p w14:paraId="3A2E90AB"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22</w:t>
            </w:r>
          </w:p>
        </w:tc>
        <w:tc>
          <w:tcPr>
            <w:tcW w:w="142" w:type="dxa"/>
            <w:tcBorders>
              <w:top w:val="single" w:sz="4" w:space="0" w:color="auto"/>
              <w:left w:val="single" w:sz="4" w:space="0" w:color="auto"/>
              <w:bottom w:val="single" w:sz="4" w:space="0" w:color="auto"/>
              <w:right w:val="single" w:sz="4" w:space="0" w:color="auto"/>
            </w:tcBorders>
          </w:tcPr>
          <w:p w14:paraId="2770D2E1"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23</w:t>
            </w:r>
          </w:p>
        </w:tc>
        <w:tc>
          <w:tcPr>
            <w:tcW w:w="142" w:type="dxa"/>
            <w:tcBorders>
              <w:top w:val="single" w:sz="4" w:space="0" w:color="auto"/>
              <w:left w:val="single" w:sz="4" w:space="0" w:color="auto"/>
              <w:bottom w:val="single" w:sz="4" w:space="0" w:color="auto"/>
              <w:right w:val="single" w:sz="4" w:space="0" w:color="auto"/>
            </w:tcBorders>
          </w:tcPr>
          <w:p w14:paraId="2E56C4A7"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24</w:t>
            </w:r>
          </w:p>
        </w:tc>
        <w:tc>
          <w:tcPr>
            <w:tcW w:w="142" w:type="dxa"/>
            <w:tcBorders>
              <w:top w:val="single" w:sz="4" w:space="0" w:color="auto"/>
              <w:left w:val="single" w:sz="4" w:space="0" w:color="auto"/>
              <w:bottom w:val="single" w:sz="4" w:space="0" w:color="auto"/>
              <w:right w:val="single" w:sz="4" w:space="0" w:color="auto"/>
            </w:tcBorders>
          </w:tcPr>
          <w:p w14:paraId="51C2F603"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25</w:t>
            </w:r>
          </w:p>
        </w:tc>
        <w:tc>
          <w:tcPr>
            <w:tcW w:w="142" w:type="dxa"/>
            <w:tcBorders>
              <w:top w:val="single" w:sz="4" w:space="0" w:color="auto"/>
              <w:left w:val="single" w:sz="4" w:space="0" w:color="auto"/>
              <w:bottom w:val="single" w:sz="4" w:space="0" w:color="auto"/>
              <w:right w:val="single" w:sz="4" w:space="0" w:color="auto"/>
            </w:tcBorders>
          </w:tcPr>
          <w:p w14:paraId="3F64A589"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26</w:t>
            </w:r>
          </w:p>
        </w:tc>
        <w:tc>
          <w:tcPr>
            <w:tcW w:w="142" w:type="dxa"/>
            <w:tcBorders>
              <w:top w:val="single" w:sz="4" w:space="0" w:color="auto"/>
              <w:left w:val="single" w:sz="4" w:space="0" w:color="auto"/>
              <w:bottom w:val="single" w:sz="4" w:space="0" w:color="auto"/>
              <w:right w:val="single" w:sz="4" w:space="0" w:color="auto"/>
            </w:tcBorders>
          </w:tcPr>
          <w:p w14:paraId="132F4773"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27</w:t>
            </w:r>
          </w:p>
        </w:tc>
        <w:tc>
          <w:tcPr>
            <w:tcW w:w="142" w:type="dxa"/>
            <w:tcBorders>
              <w:top w:val="single" w:sz="4" w:space="0" w:color="auto"/>
              <w:left w:val="single" w:sz="4" w:space="0" w:color="auto"/>
              <w:bottom w:val="single" w:sz="4" w:space="0" w:color="auto"/>
              <w:right w:val="single" w:sz="4" w:space="0" w:color="auto"/>
            </w:tcBorders>
          </w:tcPr>
          <w:p w14:paraId="17D4AF9E"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28</w:t>
            </w:r>
          </w:p>
        </w:tc>
        <w:tc>
          <w:tcPr>
            <w:tcW w:w="142" w:type="dxa"/>
            <w:tcBorders>
              <w:top w:val="single" w:sz="4" w:space="0" w:color="auto"/>
              <w:left w:val="single" w:sz="4" w:space="0" w:color="auto"/>
              <w:bottom w:val="single" w:sz="4" w:space="0" w:color="auto"/>
              <w:right w:val="single" w:sz="4" w:space="0" w:color="auto"/>
            </w:tcBorders>
          </w:tcPr>
          <w:p w14:paraId="5561F3A6"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29</w:t>
            </w:r>
          </w:p>
        </w:tc>
        <w:tc>
          <w:tcPr>
            <w:tcW w:w="142" w:type="dxa"/>
            <w:tcBorders>
              <w:top w:val="single" w:sz="4" w:space="0" w:color="auto"/>
              <w:left w:val="single" w:sz="4" w:space="0" w:color="auto"/>
              <w:bottom w:val="single" w:sz="4" w:space="0" w:color="auto"/>
              <w:right w:val="single" w:sz="4" w:space="0" w:color="auto"/>
            </w:tcBorders>
          </w:tcPr>
          <w:p w14:paraId="29CD0A70"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30</w:t>
            </w:r>
          </w:p>
        </w:tc>
        <w:tc>
          <w:tcPr>
            <w:tcW w:w="142" w:type="dxa"/>
            <w:tcBorders>
              <w:top w:val="single" w:sz="4" w:space="0" w:color="auto"/>
              <w:left w:val="single" w:sz="4" w:space="0" w:color="auto"/>
              <w:bottom w:val="single" w:sz="4" w:space="0" w:color="auto"/>
              <w:right w:val="single" w:sz="4" w:space="0" w:color="auto"/>
            </w:tcBorders>
          </w:tcPr>
          <w:p w14:paraId="3A162A14"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31</w:t>
            </w:r>
          </w:p>
        </w:tc>
        <w:tc>
          <w:tcPr>
            <w:tcW w:w="142" w:type="dxa"/>
            <w:tcBorders>
              <w:top w:val="single" w:sz="4" w:space="0" w:color="auto"/>
              <w:left w:val="single" w:sz="4" w:space="0" w:color="auto"/>
              <w:bottom w:val="single" w:sz="4" w:space="0" w:color="auto"/>
              <w:right w:val="single" w:sz="4" w:space="0" w:color="auto"/>
            </w:tcBorders>
          </w:tcPr>
          <w:p w14:paraId="7F590E5D"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32</w:t>
            </w:r>
          </w:p>
        </w:tc>
        <w:tc>
          <w:tcPr>
            <w:tcW w:w="142" w:type="dxa"/>
            <w:tcBorders>
              <w:top w:val="single" w:sz="4" w:space="0" w:color="auto"/>
              <w:left w:val="single" w:sz="4" w:space="0" w:color="auto"/>
              <w:bottom w:val="single" w:sz="4" w:space="0" w:color="auto"/>
              <w:right w:val="single" w:sz="4" w:space="0" w:color="auto"/>
            </w:tcBorders>
          </w:tcPr>
          <w:p w14:paraId="16890278"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33</w:t>
            </w:r>
          </w:p>
        </w:tc>
        <w:tc>
          <w:tcPr>
            <w:tcW w:w="142" w:type="dxa"/>
            <w:tcBorders>
              <w:top w:val="single" w:sz="4" w:space="0" w:color="auto"/>
              <w:left w:val="single" w:sz="4" w:space="0" w:color="auto"/>
              <w:bottom w:val="single" w:sz="4" w:space="0" w:color="auto"/>
              <w:right w:val="single" w:sz="4" w:space="0" w:color="auto"/>
            </w:tcBorders>
          </w:tcPr>
          <w:p w14:paraId="213072AA"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34</w:t>
            </w:r>
          </w:p>
        </w:tc>
        <w:tc>
          <w:tcPr>
            <w:tcW w:w="142" w:type="dxa"/>
            <w:tcBorders>
              <w:top w:val="single" w:sz="4" w:space="0" w:color="auto"/>
              <w:left w:val="single" w:sz="4" w:space="0" w:color="auto"/>
              <w:bottom w:val="single" w:sz="4" w:space="0" w:color="auto"/>
              <w:right w:val="single" w:sz="4" w:space="0" w:color="auto"/>
            </w:tcBorders>
          </w:tcPr>
          <w:p w14:paraId="5AAB98A8"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35</w:t>
            </w:r>
          </w:p>
        </w:tc>
        <w:tc>
          <w:tcPr>
            <w:tcW w:w="142" w:type="dxa"/>
            <w:tcBorders>
              <w:top w:val="single" w:sz="4" w:space="0" w:color="auto"/>
              <w:left w:val="single" w:sz="4" w:space="0" w:color="auto"/>
              <w:bottom w:val="single" w:sz="4" w:space="0" w:color="auto"/>
              <w:right w:val="single" w:sz="4" w:space="0" w:color="auto"/>
            </w:tcBorders>
          </w:tcPr>
          <w:p w14:paraId="040C4804"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36</w:t>
            </w:r>
          </w:p>
        </w:tc>
        <w:tc>
          <w:tcPr>
            <w:tcW w:w="142" w:type="dxa"/>
            <w:tcBorders>
              <w:top w:val="single" w:sz="4" w:space="0" w:color="auto"/>
              <w:left w:val="single" w:sz="4" w:space="0" w:color="auto"/>
              <w:bottom w:val="single" w:sz="4" w:space="0" w:color="auto"/>
              <w:right w:val="single" w:sz="4" w:space="0" w:color="auto"/>
            </w:tcBorders>
          </w:tcPr>
          <w:p w14:paraId="663372E7"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37</w:t>
            </w:r>
          </w:p>
        </w:tc>
        <w:tc>
          <w:tcPr>
            <w:tcW w:w="142" w:type="dxa"/>
            <w:tcBorders>
              <w:top w:val="single" w:sz="4" w:space="0" w:color="auto"/>
              <w:left w:val="single" w:sz="4" w:space="0" w:color="auto"/>
              <w:bottom w:val="single" w:sz="4" w:space="0" w:color="auto"/>
              <w:right w:val="single" w:sz="4" w:space="0" w:color="auto"/>
            </w:tcBorders>
          </w:tcPr>
          <w:p w14:paraId="5ECC039F"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38</w:t>
            </w:r>
          </w:p>
        </w:tc>
        <w:tc>
          <w:tcPr>
            <w:tcW w:w="142" w:type="dxa"/>
            <w:tcBorders>
              <w:top w:val="single" w:sz="4" w:space="0" w:color="auto"/>
              <w:left w:val="single" w:sz="4" w:space="0" w:color="auto"/>
              <w:bottom w:val="single" w:sz="4" w:space="0" w:color="auto"/>
              <w:right w:val="single" w:sz="4" w:space="0" w:color="auto"/>
            </w:tcBorders>
          </w:tcPr>
          <w:p w14:paraId="53B3E6B1"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39</w:t>
            </w:r>
          </w:p>
        </w:tc>
        <w:tc>
          <w:tcPr>
            <w:tcW w:w="142" w:type="dxa"/>
            <w:tcBorders>
              <w:top w:val="single" w:sz="4" w:space="0" w:color="auto"/>
              <w:left w:val="single" w:sz="4" w:space="0" w:color="auto"/>
              <w:bottom w:val="single" w:sz="4" w:space="0" w:color="auto"/>
              <w:right w:val="single" w:sz="4" w:space="0" w:color="auto"/>
            </w:tcBorders>
          </w:tcPr>
          <w:p w14:paraId="37A5FEC6"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40</w:t>
            </w:r>
          </w:p>
        </w:tc>
        <w:tc>
          <w:tcPr>
            <w:tcW w:w="142" w:type="dxa"/>
            <w:tcBorders>
              <w:top w:val="single" w:sz="4" w:space="0" w:color="auto"/>
              <w:left w:val="single" w:sz="4" w:space="0" w:color="auto"/>
              <w:bottom w:val="single" w:sz="4" w:space="0" w:color="auto"/>
              <w:right w:val="single" w:sz="4" w:space="0" w:color="auto"/>
            </w:tcBorders>
          </w:tcPr>
          <w:p w14:paraId="762BD009"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41</w:t>
            </w:r>
          </w:p>
        </w:tc>
        <w:tc>
          <w:tcPr>
            <w:tcW w:w="142" w:type="dxa"/>
            <w:tcBorders>
              <w:top w:val="single" w:sz="4" w:space="0" w:color="auto"/>
              <w:left w:val="single" w:sz="4" w:space="0" w:color="auto"/>
              <w:bottom w:val="single" w:sz="4" w:space="0" w:color="auto"/>
              <w:right w:val="single" w:sz="4" w:space="0" w:color="auto"/>
            </w:tcBorders>
          </w:tcPr>
          <w:p w14:paraId="09D8EEDF"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42</w:t>
            </w:r>
          </w:p>
        </w:tc>
        <w:tc>
          <w:tcPr>
            <w:tcW w:w="142" w:type="dxa"/>
            <w:tcBorders>
              <w:top w:val="single" w:sz="4" w:space="0" w:color="auto"/>
              <w:left w:val="single" w:sz="4" w:space="0" w:color="auto"/>
              <w:bottom w:val="single" w:sz="4" w:space="0" w:color="auto"/>
              <w:right w:val="single" w:sz="4" w:space="0" w:color="auto"/>
            </w:tcBorders>
          </w:tcPr>
          <w:p w14:paraId="62508F64"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43</w:t>
            </w:r>
          </w:p>
        </w:tc>
        <w:tc>
          <w:tcPr>
            <w:tcW w:w="142" w:type="dxa"/>
            <w:tcBorders>
              <w:top w:val="single" w:sz="4" w:space="0" w:color="auto"/>
              <w:left w:val="single" w:sz="4" w:space="0" w:color="auto"/>
              <w:bottom w:val="single" w:sz="4" w:space="0" w:color="auto"/>
              <w:right w:val="single" w:sz="4" w:space="0" w:color="auto"/>
            </w:tcBorders>
          </w:tcPr>
          <w:p w14:paraId="4799D9E0"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44</w:t>
            </w:r>
          </w:p>
        </w:tc>
        <w:tc>
          <w:tcPr>
            <w:tcW w:w="142" w:type="dxa"/>
            <w:tcBorders>
              <w:top w:val="single" w:sz="4" w:space="0" w:color="auto"/>
              <w:left w:val="single" w:sz="4" w:space="0" w:color="auto"/>
              <w:bottom w:val="single" w:sz="4" w:space="0" w:color="auto"/>
              <w:right w:val="single" w:sz="4" w:space="0" w:color="auto"/>
            </w:tcBorders>
          </w:tcPr>
          <w:p w14:paraId="74484B73"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45</w:t>
            </w:r>
          </w:p>
        </w:tc>
        <w:tc>
          <w:tcPr>
            <w:tcW w:w="142" w:type="dxa"/>
            <w:tcBorders>
              <w:top w:val="single" w:sz="4" w:space="0" w:color="auto"/>
              <w:left w:val="single" w:sz="4" w:space="0" w:color="auto"/>
              <w:bottom w:val="single" w:sz="4" w:space="0" w:color="auto"/>
              <w:right w:val="single" w:sz="4" w:space="0" w:color="auto"/>
            </w:tcBorders>
          </w:tcPr>
          <w:p w14:paraId="14837C42"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46</w:t>
            </w:r>
          </w:p>
        </w:tc>
        <w:tc>
          <w:tcPr>
            <w:tcW w:w="142" w:type="dxa"/>
            <w:tcBorders>
              <w:top w:val="single" w:sz="4" w:space="0" w:color="auto"/>
              <w:left w:val="single" w:sz="4" w:space="0" w:color="auto"/>
              <w:bottom w:val="single" w:sz="4" w:space="0" w:color="auto"/>
              <w:right w:val="single" w:sz="4" w:space="0" w:color="auto"/>
            </w:tcBorders>
          </w:tcPr>
          <w:p w14:paraId="13429EA9"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47</w:t>
            </w:r>
          </w:p>
        </w:tc>
        <w:tc>
          <w:tcPr>
            <w:tcW w:w="142" w:type="dxa"/>
            <w:vMerge/>
            <w:tcBorders>
              <w:left w:val="single" w:sz="4" w:space="0" w:color="auto"/>
              <w:right w:val="single" w:sz="4" w:space="0" w:color="auto"/>
            </w:tcBorders>
          </w:tcPr>
          <w:p w14:paraId="1BB4FFF7" w14:textId="77777777" w:rsidR="003213E1" w:rsidRDefault="003213E1" w:rsidP="008D6BFE">
            <w:pPr>
              <w:jc w:val="center"/>
              <w:rPr>
                <w:rFonts w:asciiTheme="minorHAnsi" w:hAnsiTheme="minorHAnsi" w:cstheme="minorHAnsi"/>
                <w:sz w:val="11"/>
                <w:szCs w:val="11"/>
                <w:lang w:eastAsia="en-GB"/>
              </w:rPr>
            </w:pPr>
          </w:p>
        </w:tc>
      </w:tr>
      <w:tr w:rsidR="007F63A1" w:rsidRPr="001531A8" w14:paraId="05CFFCF7" w14:textId="77777777" w:rsidTr="003213E1">
        <w:trPr>
          <w:cantSplit/>
          <w:trHeight w:val="1134"/>
          <w:jc w:val="center"/>
        </w:trPr>
        <w:tc>
          <w:tcPr>
            <w:tcW w:w="670" w:type="dxa"/>
            <w:tcBorders>
              <w:top w:val="single" w:sz="4" w:space="0" w:color="auto"/>
              <w:left w:val="single" w:sz="4" w:space="0" w:color="auto"/>
              <w:bottom w:val="single" w:sz="4" w:space="0" w:color="auto"/>
              <w:right w:val="single" w:sz="4" w:space="0" w:color="auto"/>
            </w:tcBorders>
          </w:tcPr>
          <w:p w14:paraId="03A42747" w14:textId="77777777" w:rsidR="007F63A1" w:rsidRDefault="007F63A1" w:rsidP="007F63A1">
            <w:pPr>
              <w:rPr>
                <w:rFonts w:asciiTheme="minorHAnsi" w:hAnsiTheme="minorHAnsi" w:cstheme="minorHAnsi"/>
                <w:sz w:val="11"/>
                <w:szCs w:val="11"/>
                <w:lang w:eastAsia="en-GB"/>
              </w:rPr>
            </w:pPr>
            <w:r>
              <w:rPr>
                <w:rFonts w:asciiTheme="minorHAnsi" w:hAnsiTheme="minorHAnsi" w:cstheme="minorHAnsi"/>
                <w:sz w:val="11"/>
                <w:szCs w:val="11"/>
                <w:lang w:eastAsia="en-GB"/>
              </w:rPr>
              <w:t>MPDCCH</w:t>
            </w:r>
          </w:p>
        </w:tc>
        <w:tc>
          <w:tcPr>
            <w:tcW w:w="142" w:type="dxa"/>
            <w:tcBorders>
              <w:top w:val="single" w:sz="4" w:space="0" w:color="auto"/>
              <w:left w:val="single" w:sz="4" w:space="0" w:color="auto"/>
              <w:bottom w:val="single" w:sz="4" w:space="0" w:color="auto"/>
              <w:right w:val="single" w:sz="4" w:space="0" w:color="auto"/>
            </w:tcBorders>
          </w:tcPr>
          <w:p w14:paraId="4B8384E4" w14:textId="77777777" w:rsidR="007F63A1" w:rsidRDefault="007F63A1" w:rsidP="007F63A1">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0</w:t>
            </w:r>
          </w:p>
        </w:tc>
        <w:tc>
          <w:tcPr>
            <w:tcW w:w="142" w:type="dxa"/>
            <w:tcBorders>
              <w:top w:val="single" w:sz="4" w:space="0" w:color="auto"/>
              <w:left w:val="single" w:sz="4" w:space="0" w:color="auto"/>
              <w:bottom w:val="single" w:sz="4" w:space="0" w:color="auto"/>
              <w:right w:val="single" w:sz="4" w:space="0" w:color="auto"/>
            </w:tcBorders>
          </w:tcPr>
          <w:p w14:paraId="0F8DFE37" w14:textId="77777777" w:rsidR="007F63A1" w:rsidRDefault="007F63A1" w:rsidP="007F63A1">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1</w:t>
            </w:r>
          </w:p>
        </w:tc>
        <w:tc>
          <w:tcPr>
            <w:tcW w:w="142" w:type="dxa"/>
            <w:tcBorders>
              <w:top w:val="single" w:sz="4" w:space="0" w:color="auto"/>
              <w:left w:val="single" w:sz="4" w:space="0" w:color="auto"/>
              <w:bottom w:val="single" w:sz="4" w:space="0" w:color="auto"/>
              <w:right w:val="single" w:sz="4" w:space="0" w:color="auto"/>
            </w:tcBorders>
          </w:tcPr>
          <w:p w14:paraId="555E4039" w14:textId="77777777" w:rsidR="007F63A1" w:rsidRDefault="007F63A1" w:rsidP="007F63A1">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1BD2A60C" w14:textId="77777777" w:rsidR="007F63A1" w:rsidRDefault="007F63A1" w:rsidP="007F63A1">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3</w:t>
            </w:r>
          </w:p>
        </w:tc>
        <w:tc>
          <w:tcPr>
            <w:tcW w:w="142" w:type="dxa"/>
            <w:tcBorders>
              <w:top w:val="single" w:sz="4" w:space="0" w:color="auto"/>
              <w:left w:val="single" w:sz="4" w:space="0" w:color="auto"/>
              <w:bottom w:val="single" w:sz="4" w:space="0" w:color="auto"/>
              <w:right w:val="single" w:sz="4" w:space="0" w:color="auto"/>
            </w:tcBorders>
          </w:tcPr>
          <w:p w14:paraId="52920422" w14:textId="77777777" w:rsidR="007F63A1" w:rsidRDefault="007F63A1" w:rsidP="007F63A1">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4</w:t>
            </w:r>
          </w:p>
          <w:p w14:paraId="3BB32E38" w14:textId="77777777" w:rsidR="001C284E" w:rsidRDefault="001C284E" w:rsidP="007F63A1">
            <w:pPr>
              <w:jc w:val="center"/>
              <w:rPr>
                <w:rFonts w:asciiTheme="minorHAnsi" w:hAnsiTheme="minorHAnsi" w:cstheme="minorHAnsi"/>
                <w:sz w:val="11"/>
                <w:szCs w:val="11"/>
                <w:lang w:eastAsia="en-GB"/>
              </w:rPr>
            </w:pPr>
          </w:p>
          <w:p w14:paraId="1209733E" w14:textId="77777777" w:rsidR="001C284E" w:rsidRDefault="001C284E" w:rsidP="007F63A1">
            <w:pPr>
              <w:jc w:val="center"/>
              <w:rPr>
                <w:rFonts w:asciiTheme="minorHAnsi" w:hAnsiTheme="minorHAnsi" w:cstheme="minorHAnsi"/>
                <w:sz w:val="11"/>
                <w:szCs w:val="11"/>
                <w:lang w:eastAsia="en-GB"/>
              </w:rPr>
            </w:pPr>
          </w:p>
          <w:p w14:paraId="2812EB86" w14:textId="77777777" w:rsidR="001C284E" w:rsidRDefault="001C284E" w:rsidP="007F63A1">
            <w:pPr>
              <w:jc w:val="center"/>
              <w:rPr>
                <w:rFonts w:asciiTheme="minorHAnsi" w:hAnsiTheme="minorHAnsi" w:cstheme="minorHAnsi"/>
                <w:sz w:val="11"/>
                <w:szCs w:val="11"/>
                <w:lang w:eastAsia="en-GB"/>
              </w:rPr>
            </w:pPr>
          </w:p>
          <w:p w14:paraId="1B6328E6" w14:textId="77777777" w:rsidR="001C284E" w:rsidRDefault="001C284E" w:rsidP="007F63A1">
            <w:pPr>
              <w:jc w:val="center"/>
              <w:rPr>
                <w:rFonts w:asciiTheme="minorHAnsi" w:hAnsiTheme="minorHAnsi" w:cstheme="minorHAnsi"/>
                <w:sz w:val="11"/>
                <w:szCs w:val="11"/>
                <w:lang w:eastAsia="en-GB"/>
              </w:rPr>
            </w:pPr>
          </w:p>
          <w:p w14:paraId="0A1FFE22" w14:textId="77777777" w:rsidR="001C284E" w:rsidRDefault="001C284E" w:rsidP="007F63A1">
            <w:pPr>
              <w:jc w:val="center"/>
              <w:rPr>
                <w:rFonts w:asciiTheme="minorHAnsi" w:hAnsiTheme="minorHAnsi" w:cstheme="minorHAnsi"/>
                <w:sz w:val="11"/>
                <w:szCs w:val="11"/>
                <w:lang w:eastAsia="en-GB"/>
              </w:rPr>
            </w:pPr>
          </w:p>
          <w:p w14:paraId="275B8FD9" w14:textId="77777777" w:rsidR="001C284E" w:rsidRDefault="001C284E" w:rsidP="007F63A1">
            <w:pPr>
              <w:jc w:val="center"/>
              <w:rPr>
                <w:rFonts w:asciiTheme="minorHAnsi" w:hAnsiTheme="minorHAnsi" w:cstheme="minorHAnsi"/>
                <w:sz w:val="11"/>
                <w:szCs w:val="11"/>
                <w:lang w:eastAsia="en-GB"/>
              </w:rPr>
            </w:pPr>
          </w:p>
          <w:p w14:paraId="61CAC1AE" w14:textId="77777777" w:rsidR="001C284E" w:rsidRDefault="001C284E" w:rsidP="007F63A1">
            <w:pPr>
              <w:jc w:val="center"/>
              <w:rPr>
                <w:rFonts w:asciiTheme="minorHAnsi" w:hAnsiTheme="minorHAnsi" w:cstheme="minorHAnsi"/>
                <w:sz w:val="11"/>
                <w:szCs w:val="11"/>
                <w:lang w:eastAsia="en-GB"/>
              </w:rPr>
            </w:pPr>
          </w:p>
          <w:p w14:paraId="7B38DDF1" w14:textId="7EAA2E9A" w:rsidR="001C284E" w:rsidRDefault="001C284E"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extDirection w:val="btLr"/>
          </w:tcPr>
          <w:p w14:paraId="77FCCB57" w14:textId="02440EEE" w:rsidR="007F63A1" w:rsidRDefault="007F63A1" w:rsidP="007F63A1">
            <w:pPr>
              <w:jc w:val="center"/>
              <w:rPr>
                <w:rFonts w:asciiTheme="minorHAnsi" w:hAnsiTheme="minorHAnsi" w:cstheme="minorHAnsi"/>
                <w:sz w:val="11"/>
                <w:szCs w:val="11"/>
                <w:lang w:eastAsia="en-GB"/>
              </w:rPr>
            </w:pPr>
            <w:r w:rsidRPr="00CB6045">
              <w:rPr>
                <w:rFonts w:asciiTheme="minorHAnsi" w:hAnsiTheme="minorHAnsi" w:cstheme="minorHAnsi"/>
                <w:color w:val="FF0000"/>
                <w:sz w:val="12"/>
                <w:szCs w:val="12"/>
                <w:lang w:eastAsia="en-GB"/>
              </w:rPr>
              <w:t xml:space="preserve">guard subframe </w:t>
            </w:r>
            <w:r w:rsidRPr="00A00F1A">
              <w:rPr>
                <w:rFonts w:asciiTheme="minorHAnsi" w:hAnsiTheme="minorHAnsi" w:cstheme="minorHAnsi"/>
                <w:color w:val="FF0000"/>
                <w:sz w:val="12"/>
                <w:szCs w:val="12"/>
                <w:lang w:eastAsia="en-GB"/>
              </w:rPr>
              <w:t>Clause 10.2.2.3 of TS 36.211</w:t>
            </w:r>
          </w:p>
        </w:tc>
        <w:tc>
          <w:tcPr>
            <w:tcW w:w="142" w:type="dxa"/>
            <w:tcBorders>
              <w:top w:val="single" w:sz="4" w:space="0" w:color="auto"/>
              <w:left w:val="single" w:sz="4" w:space="0" w:color="auto"/>
              <w:bottom w:val="single" w:sz="4" w:space="0" w:color="auto"/>
              <w:right w:val="single" w:sz="4" w:space="0" w:color="auto"/>
            </w:tcBorders>
            <w:textDirection w:val="btLr"/>
          </w:tcPr>
          <w:p w14:paraId="4E5965A2" w14:textId="5192C121" w:rsidR="007F63A1" w:rsidRDefault="007F63A1" w:rsidP="007F63A1">
            <w:pPr>
              <w:ind w:left="113" w:right="113"/>
              <w:jc w:val="center"/>
              <w:rPr>
                <w:rFonts w:asciiTheme="minorHAnsi" w:hAnsiTheme="minorHAnsi" w:cstheme="minorHAnsi"/>
                <w:sz w:val="11"/>
                <w:szCs w:val="11"/>
                <w:lang w:eastAsia="en-GB"/>
              </w:rPr>
            </w:pPr>
            <w:r>
              <w:rPr>
                <w:rFonts w:asciiTheme="minorHAnsi" w:hAnsiTheme="minorHAnsi" w:cstheme="minorHAnsi"/>
                <w:color w:val="FF0000"/>
                <w:sz w:val="12"/>
                <w:szCs w:val="12"/>
                <w:lang w:eastAsia="en-GB"/>
              </w:rPr>
              <w:t>Half-duplex FDD operation</w:t>
            </w:r>
            <w:r w:rsidRPr="00CB6045">
              <w:rPr>
                <w:rFonts w:asciiTheme="minorHAnsi" w:hAnsiTheme="minorHAnsi" w:cstheme="minorHAnsi"/>
                <w:color w:val="FF0000"/>
                <w:sz w:val="12"/>
                <w:szCs w:val="12"/>
                <w:lang w:eastAsia="en-GB"/>
              </w:rPr>
              <w:t xml:space="preserve"> </w:t>
            </w:r>
            <w:r w:rsidRPr="00A00F1A">
              <w:rPr>
                <w:rFonts w:asciiTheme="minorHAnsi" w:hAnsiTheme="minorHAnsi" w:cstheme="minorHAnsi"/>
                <w:color w:val="FF0000"/>
                <w:sz w:val="12"/>
                <w:szCs w:val="12"/>
                <w:lang w:eastAsia="en-GB"/>
              </w:rPr>
              <w:t xml:space="preserve">Clause </w:t>
            </w:r>
            <w:r>
              <w:rPr>
                <w:rFonts w:asciiTheme="minorHAnsi" w:hAnsiTheme="minorHAnsi" w:cstheme="minorHAnsi"/>
                <w:color w:val="FF0000"/>
                <w:sz w:val="12"/>
                <w:szCs w:val="12"/>
                <w:lang w:eastAsia="en-GB"/>
              </w:rPr>
              <w:t>4.1</w:t>
            </w:r>
            <w:r w:rsidRPr="00A00F1A">
              <w:rPr>
                <w:rFonts w:asciiTheme="minorHAnsi" w:hAnsiTheme="minorHAnsi" w:cstheme="minorHAnsi"/>
                <w:color w:val="FF0000"/>
                <w:sz w:val="12"/>
                <w:szCs w:val="12"/>
                <w:lang w:eastAsia="en-GB"/>
              </w:rPr>
              <w:t xml:space="preserve"> of TS 36.211</w:t>
            </w:r>
          </w:p>
        </w:tc>
        <w:tc>
          <w:tcPr>
            <w:tcW w:w="142" w:type="dxa"/>
            <w:tcBorders>
              <w:top w:val="single" w:sz="4" w:space="0" w:color="auto"/>
              <w:left w:val="single" w:sz="4" w:space="0" w:color="auto"/>
              <w:bottom w:val="single" w:sz="4" w:space="0" w:color="auto"/>
              <w:right w:val="single" w:sz="4" w:space="0" w:color="auto"/>
            </w:tcBorders>
            <w:textDirection w:val="btLr"/>
          </w:tcPr>
          <w:p w14:paraId="679935D5" w14:textId="7FBF61A7" w:rsidR="007F63A1" w:rsidRDefault="007F63A1" w:rsidP="007F63A1">
            <w:pPr>
              <w:jc w:val="center"/>
              <w:rPr>
                <w:rFonts w:asciiTheme="minorHAnsi" w:hAnsiTheme="minorHAnsi" w:cstheme="minorHAnsi"/>
                <w:sz w:val="11"/>
                <w:szCs w:val="11"/>
                <w:lang w:eastAsia="en-GB"/>
              </w:rPr>
            </w:pPr>
            <w:r w:rsidRPr="00CB6045">
              <w:rPr>
                <w:rFonts w:asciiTheme="minorHAnsi" w:hAnsiTheme="minorHAnsi" w:cstheme="minorHAnsi"/>
                <w:color w:val="FF0000"/>
                <w:sz w:val="12"/>
                <w:szCs w:val="12"/>
                <w:lang w:eastAsia="en-GB"/>
              </w:rPr>
              <w:t xml:space="preserve">guard subframe </w:t>
            </w:r>
            <w:r w:rsidRPr="00A00F1A">
              <w:rPr>
                <w:rFonts w:asciiTheme="minorHAnsi" w:hAnsiTheme="minorHAnsi" w:cstheme="minorHAnsi"/>
                <w:color w:val="FF0000"/>
                <w:sz w:val="12"/>
                <w:szCs w:val="12"/>
                <w:lang w:eastAsia="en-GB"/>
              </w:rPr>
              <w:t xml:space="preserve">Clause </w:t>
            </w:r>
            <w:r w:rsidR="000B42B9">
              <w:rPr>
                <w:rFonts w:asciiTheme="minorHAnsi" w:hAnsiTheme="minorHAnsi" w:cstheme="minorHAnsi"/>
                <w:color w:val="FF0000"/>
                <w:sz w:val="12"/>
                <w:szCs w:val="12"/>
                <w:lang w:eastAsia="en-GB"/>
              </w:rPr>
              <w:t xml:space="preserve">6.2.5 &amp; </w:t>
            </w:r>
            <w:r w:rsidRPr="00A00F1A">
              <w:rPr>
                <w:rFonts w:asciiTheme="minorHAnsi" w:hAnsiTheme="minorHAnsi" w:cstheme="minorHAnsi"/>
                <w:color w:val="FF0000"/>
                <w:sz w:val="12"/>
                <w:szCs w:val="12"/>
                <w:lang w:eastAsia="en-GB"/>
              </w:rPr>
              <w:t>10.2.2.3 of TS 36.211</w:t>
            </w:r>
          </w:p>
        </w:tc>
        <w:tc>
          <w:tcPr>
            <w:tcW w:w="142" w:type="dxa"/>
            <w:tcBorders>
              <w:top w:val="single" w:sz="4" w:space="0" w:color="auto"/>
              <w:left w:val="single" w:sz="4" w:space="0" w:color="auto"/>
              <w:bottom w:val="single" w:sz="4" w:space="0" w:color="auto"/>
              <w:right w:val="single" w:sz="4" w:space="0" w:color="auto"/>
            </w:tcBorders>
          </w:tcPr>
          <w:p w14:paraId="72FF05B3" w14:textId="46E07E01" w:rsidR="007F63A1" w:rsidRPr="009F1C66" w:rsidRDefault="007F63A1" w:rsidP="007F63A1">
            <w:pPr>
              <w:spacing w:after="0"/>
              <w:jc w:val="center"/>
              <w:rPr>
                <w:rFonts w:asciiTheme="minorHAnsi" w:hAnsiTheme="minorHAnsi" w:cstheme="minorHAnsi"/>
                <w:color w:val="FF0000"/>
                <w:sz w:val="11"/>
                <w:szCs w:val="11"/>
                <w:lang w:eastAsia="en-GB"/>
              </w:rPr>
            </w:pPr>
            <w:r>
              <w:rPr>
                <w:rFonts w:asciiTheme="minorHAnsi" w:hAnsiTheme="minorHAnsi" w:cstheme="minorHAnsi"/>
                <w:color w:val="FF0000"/>
                <w:sz w:val="11"/>
                <w:szCs w:val="11"/>
                <w:lang w:eastAsia="en-GB"/>
              </w:rPr>
              <w:t>1</w:t>
            </w:r>
          </w:p>
          <w:p w14:paraId="3C8A923F" w14:textId="77777777" w:rsidR="007F63A1" w:rsidRPr="009F1C66" w:rsidRDefault="007F63A1" w:rsidP="007F63A1">
            <w:pPr>
              <w:spacing w:after="0"/>
              <w:jc w:val="center"/>
              <w:rPr>
                <w:rFonts w:asciiTheme="minorHAnsi" w:hAnsiTheme="minorHAnsi" w:cstheme="minorHAnsi"/>
                <w:color w:val="FF0000"/>
                <w:sz w:val="11"/>
                <w:szCs w:val="11"/>
                <w:lang w:eastAsia="en-GB"/>
              </w:rPr>
            </w:pPr>
            <w:r>
              <w:rPr>
                <w:rFonts w:asciiTheme="minorHAnsi" w:hAnsiTheme="minorHAnsi" w:cstheme="minorHAnsi"/>
                <w:color w:val="FF0000"/>
                <w:sz w:val="11"/>
                <w:szCs w:val="11"/>
                <w:lang w:eastAsia="en-GB"/>
              </w:rPr>
              <w:t>o</w:t>
            </w:r>
            <w:r w:rsidRPr="009F1C66">
              <w:rPr>
                <w:rFonts w:asciiTheme="minorHAnsi" w:hAnsiTheme="minorHAnsi" w:cstheme="minorHAnsi"/>
                <w:color w:val="FF0000"/>
                <w:sz w:val="11"/>
                <w:szCs w:val="11"/>
                <w:lang w:eastAsia="en-GB"/>
              </w:rPr>
              <w:t>r</w:t>
            </w:r>
          </w:p>
          <w:p w14:paraId="2B195C38" w14:textId="43F974D6" w:rsidR="007F63A1" w:rsidRPr="009F1C66" w:rsidRDefault="007F63A1" w:rsidP="007F63A1">
            <w:pPr>
              <w:spacing w:after="0"/>
              <w:jc w:val="center"/>
              <w:rPr>
                <w:rFonts w:asciiTheme="minorHAnsi" w:hAnsiTheme="minorHAnsi" w:cstheme="minorHAnsi"/>
                <w:color w:val="FF0000"/>
                <w:sz w:val="11"/>
                <w:szCs w:val="11"/>
                <w:lang w:eastAsia="en-GB"/>
              </w:rPr>
            </w:pPr>
            <w:r>
              <w:rPr>
                <w:rFonts w:asciiTheme="minorHAnsi" w:hAnsiTheme="minorHAnsi" w:cstheme="minorHAnsi"/>
                <w:color w:val="FF0000"/>
                <w:sz w:val="11"/>
                <w:szCs w:val="11"/>
                <w:lang w:eastAsia="en-GB"/>
              </w:rPr>
              <w:t>5</w:t>
            </w:r>
          </w:p>
          <w:p w14:paraId="06F3A850" w14:textId="77777777" w:rsidR="007F63A1" w:rsidRPr="009F1C66" w:rsidRDefault="007F63A1" w:rsidP="007F63A1">
            <w:pPr>
              <w:spacing w:after="0"/>
              <w:jc w:val="center"/>
              <w:rPr>
                <w:rFonts w:asciiTheme="minorHAnsi" w:hAnsiTheme="minorHAnsi" w:cstheme="minorHAnsi"/>
                <w:color w:val="FF0000"/>
                <w:sz w:val="11"/>
                <w:szCs w:val="11"/>
                <w:lang w:eastAsia="en-GB"/>
              </w:rPr>
            </w:pPr>
            <w:r>
              <w:rPr>
                <w:rFonts w:asciiTheme="minorHAnsi" w:hAnsiTheme="minorHAnsi" w:cstheme="minorHAnsi"/>
                <w:color w:val="FF0000"/>
                <w:sz w:val="11"/>
                <w:szCs w:val="11"/>
                <w:lang w:eastAsia="en-GB"/>
              </w:rPr>
              <w:t>o</w:t>
            </w:r>
            <w:r w:rsidRPr="009F1C66">
              <w:rPr>
                <w:rFonts w:asciiTheme="minorHAnsi" w:hAnsiTheme="minorHAnsi" w:cstheme="minorHAnsi"/>
                <w:color w:val="FF0000"/>
                <w:sz w:val="11"/>
                <w:szCs w:val="11"/>
                <w:lang w:eastAsia="en-GB"/>
              </w:rPr>
              <w:t>r</w:t>
            </w:r>
          </w:p>
          <w:p w14:paraId="4FA7609C" w14:textId="588BAFC4" w:rsidR="007F63A1" w:rsidRPr="007F63A1" w:rsidRDefault="007F63A1" w:rsidP="007F63A1">
            <w:pPr>
              <w:spacing w:after="0"/>
              <w:jc w:val="center"/>
              <w:rPr>
                <w:rFonts w:asciiTheme="minorHAnsi" w:hAnsiTheme="minorHAnsi" w:cstheme="minorHAnsi"/>
                <w:color w:val="FF0000"/>
                <w:sz w:val="11"/>
                <w:szCs w:val="11"/>
                <w:lang w:eastAsia="en-GB"/>
              </w:rPr>
            </w:pPr>
            <w:r>
              <w:rPr>
                <w:rFonts w:asciiTheme="minorHAnsi" w:hAnsiTheme="minorHAnsi" w:cstheme="minorHAnsi"/>
                <w:color w:val="FF0000"/>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49A0BEA2" w14:textId="2DDDF4A8" w:rsidR="007F63A1" w:rsidRDefault="007F63A1" w:rsidP="007F63A1">
            <w:pPr>
              <w:spacing w:after="0"/>
              <w:jc w:val="center"/>
              <w:rPr>
                <w:rFonts w:asciiTheme="minorHAnsi" w:hAnsiTheme="minorHAnsi" w:cstheme="minorHAnsi"/>
                <w:sz w:val="11"/>
                <w:szCs w:val="11"/>
                <w:lang w:eastAsia="en-GB"/>
              </w:rPr>
            </w:pPr>
            <w:r>
              <w:rPr>
                <w:rFonts w:asciiTheme="minorHAnsi" w:hAnsiTheme="minorHAnsi" w:cstheme="minorHAnsi"/>
                <w:color w:val="FF0000"/>
                <w:sz w:val="11"/>
                <w:szCs w:val="11"/>
                <w:lang w:eastAsia="en-GB"/>
              </w:rPr>
              <w:t>?</w:t>
            </w:r>
          </w:p>
        </w:tc>
        <w:tc>
          <w:tcPr>
            <w:tcW w:w="142" w:type="dxa"/>
            <w:tcBorders>
              <w:top w:val="single" w:sz="4" w:space="0" w:color="auto"/>
              <w:left w:val="single" w:sz="4" w:space="0" w:color="auto"/>
              <w:bottom w:val="single" w:sz="4" w:space="0" w:color="auto"/>
              <w:right w:val="single" w:sz="4" w:space="0" w:color="auto"/>
            </w:tcBorders>
          </w:tcPr>
          <w:p w14:paraId="62AE0C98" w14:textId="77777777" w:rsidR="007F63A1" w:rsidRDefault="007F63A1" w:rsidP="007F63A1">
            <w:pPr>
              <w:spacing w:after="0"/>
              <w:jc w:val="center"/>
              <w:rPr>
                <w:rFonts w:asciiTheme="minorHAnsi" w:hAnsiTheme="minorHAnsi" w:cstheme="minorHAnsi"/>
                <w:sz w:val="11"/>
                <w:szCs w:val="11"/>
                <w:lang w:eastAsia="en-GB"/>
              </w:rPr>
            </w:pPr>
          </w:p>
          <w:p w14:paraId="33A57DDB" w14:textId="77777777" w:rsidR="007F63A1" w:rsidRDefault="007F63A1" w:rsidP="007F63A1">
            <w:pPr>
              <w:spacing w:after="0"/>
              <w:jc w:val="center"/>
              <w:rPr>
                <w:rFonts w:asciiTheme="minorHAnsi" w:hAnsiTheme="minorHAnsi" w:cstheme="minorHAnsi"/>
                <w:sz w:val="11"/>
                <w:szCs w:val="11"/>
                <w:lang w:eastAsia="en-GB"/>
              </w:rPr>
            </w:pPr>
          </w:p>
          <w:p w14:paraId="3EE5E362" w14:textId="77777777" w:rsidR="007F63A1" w:rsidRDefault="007F63A1" w:rsidP="007F63A1">
            <w:pPr>
              <w:spacing w:after="0"/>
              <w:jc w:val="center"/>
              <w:rPr>
                <w:rFonts w:asciiTheme="minorHAnsi" w:hAnsiTheme="minorHAnsi" w:cstheme="minorHAnsi"/>
                <w:sz w:val="11"/>
                <w:szCs w:val="11"/>
                <w:lang w:eastAsia="en-GB"/>
              </w:rPr>
            </w:pPr>
          </w:p>
          <w:p w14:paraId="01BBCA0A" w14:textId="77777777" w:rsidR="007F63A1" w:rsidRDefault="007F63A1" w:rsidP="007F63A1">
            <w:pPr>
              <w:spacing w:after="0"/>
              <w:jc w:val="center"/>
              <w:rPr>
                <w:rFonts w:asciiTheme="minorHAnsi" w:hAnsiTheme="minorHAnsi" w:cstheme="minorHAnsi"/>
                <w:sz w:val="11"/>
                <w:szCs w:val="11"/>
                <w:lang w:eastAsia="en-GB"/>
              </w:rPr>
            </w:pPr>
          </w:p>
          <w:p w14:paraId="3FC6F736" w14:textId="77777777" w:rsidR="007F63A1" w:rsidRDefault="007F63A1" w:rsidP="007F63A1">
            <w:pPr>
              <w:spacing w:after="0"/>
              <w:jc w:val="center"/>
              <w:rPr>
                <w:rFonts w:asciiTheme="minorHAnsi" w:hAnsiTheme="minorHAnsi" w:cstheme="minorHAnsi"/>
                <w:sz w:val="11"/>
                <w:szCs w:val="11"/>
                <w:lang w:eastAsia="en-GB"/>
              </w:rPr>
            </w:pPr>
          </w:p>
          <w:p w14:paraId="4D2A00A7" w14:textId="77777777" w:rsidR="007F63A1" w:rsidRDefault="007F63A1" w:rsidP="007F63A1">
            <w:pPr>
              <w:spacing w:after="0"/>
              <w:jc w:val="center"/>
              <w:rPr>
                <w:rFonts w:asciiTheme="minorHAnsi" w:hAnsiTheme="minorHAnsi" w:cstheme="minorHAnsi"/>
                <w:sz w:val="11"/>
                <w:szCs w:val="11"/>
                <w:lang w:eastAsia="en-GB"/>
              </w:rPr>
            </w:pPr>
          </w:p>
          <w:p w14:paraId="2D53A176" w14:textId="77777777" w:rsidR="007F63A1" w:rsidRDefault="007F63A1" w:rsidP="007F63A1">
            <w:pPr>
              <w:spacing w:after="0"/>
              <w:jc w:val="center"/>
              <w:rPr>
                <w:rFonts w:asciiTheme="minorHAnsi" w:hAnsiTheme="minorHAnsi" w:cstheme="minorHAnsi"/>
                <w:sz w:val="11"/>
                <w:szCs w:val="11"/>
                <w:lang w:eastAsia="en-GB"/>
              </w:rPr>
            </w:pPr>
          </w:p>
          <w:p w14:paraId="715A5DE6" w14:textId="77777777" w:rsidR="007F63A1" w:rsidRDefault="007F63A1" w:rsidP="007F63A1">
            <w:pPr>
              <w:spacing w:after="0"/>
              <w:jc w:val="center"/>
              <w:rPr>
                <w:rFonts w:asciiTheme="minorHAnsi" w:hAnsiTheme="minorHAnsi" w:cstheme="minorHAnsi"/>
                <w:sz w:val="11"/>
                <w:szCs w:val="11"/>
                <w:lang w:eastAsia="en-GB"/>
              </w:rPr>
            </w:pPr>
          </w:p>
          <w:p w14:paraId="1C41972E" w14:textId="77777777" w:rsidR="007F63A1" w:rsidRDefault="007F63A1" w:rsidP="007F63A1">
            <w:pPr>
              <w:spacing w:after="0"/>
              <w:jc w:val="center"/>
              <w:rPr>
                <w:rFonts w:asciiTheme="minorHAnsi" w:hAnsiTheme="minorHAnsi" w:cstheme="minorHAnsi"/>
                <w:sz w:val="11"/>
                <w:szCs w:val="11"/>
                <w:lang w:eastAsia="en-GB"/>
              </w:rPr>
            </w:pPr>
          </w:p>
          <w:p w14:paraId="21940964" w14:textId="77777777" w:rsidR="007F63A1" w:rsidRDefault="007F63A1" w:rsidP="007F63A1">
            <w:pPr>
              <w:spacing w:after="0"/>
              <w:jc w:val="center"/>
              <w:rPr>
                <w:rFonts w:asciiTheme="minorHAnsi" w:hAnsiTheme="minorHAnsi" w:cstheme="minorHAnsi"/>
                <w:sz w:val="11"/>
                <w:szCs w:val="11"/>
                <w:lang w:eastAsia="en-GB"/>
              </w:rPr>
            </w:pPr>
          </w:p>
          <w:p w14:paraId="73BD3ED6" w14:textId="77777777" w:rsidR="007F63A1" w:rsidRDefault="007F63A1" w:rsidP="007F63A1">
            <w:pPr>
              <w:spacing w:after="0"/>
              <w:jc w:val="center"/>
              <w:rPr>
                <w:rFonts w:asciiTheme="minorHAnsi" w:hAnsiTheme="minorHAnsi" w:cstheme="minorHAnsi"/>
                <w:sz w:val="11"/>
                <w:szCs w:val="11"/>
                <w:lang w:eastAsia="en-GB"/>
              </w:rPr>
            </w:pPr>
          </w:p>
          <w:p w14:paraId="000AF7C7" w14:textId="77777777" w:rsidR="007F63A1" w:rsidRDefault="007F63A1" w:rsidP="007F63A1">
            <w:pPr>
              <w:spacing w:after="0"/>
              <w:jc w:val="center"/>
              <w:rPr>
                <w:rFonts w:asciiTheme="minorHAnsi" w:hAnsiTheme="minorHAnsi" w:cstheme="minorHAnsi"/>
                <w:sz w:val="11"/>
                <w:szCs w:val="11"/>
                <w:lang w:eastAsia="en-GB"/>
              </w:rPr>
            </w:pPr>
          </w:p>
          <w:p w14:paraId="30A855E4" w14:textId="77777777" w:rsidR="007F63A1" w:rsidRDefault="007F63A1" w:rsidP="007F63A1">
            <w:pPr>
              <w:spacing w:after="0"/>
              <w:jc w:val="center"/>
              <w:rPr>
                <w:rFonts w:asciiTheme="minorHAnsi" w:hAnsiTheme="minorHAnsi" w:cstheme="minorHAnsi"/>
                <w:sz w:val="11"/>
                <w:szCs w:val="11"/>
                <w:lang w:eastAsia="en-GB"/>
              </w:rPr>
            </w:pPr>
          </w:p>
          <w:p w14:paraId="5A9C4FDB" w14:textId="77777777" w:rsidR="007F63A1" w:rsidRDefault="007F63A1" w:rsidP="007F63A1">
            <w:pPr>
              <w:spacing w:after="0"/>
              <w:jc w:val="center"/>
              <w:rPr>
                <w:rFonts w:asciiTheme="minorHAnsi" w:hAnsiTheme="minorHAnsi" w:cstheme="minorHAnsi"/>
                <w:sz w:val="11"/>
                <w:szCs w:val="11"/>
                <w:lang w:eastAsia="en-GB"/>
              </w:rPr>
            </w:pPr>
          </w:p>
          <w:p w14:paraId="3D33AB76" w14:textId="77777777" w:rsidR="007F63A1" w:rsidRDefault="007F63A1" w:rsidP="007F63A1">
            <w:pPr>
              <w:spacing w:after="0"/>
              <w:jc w:val="center"/>
              <w:rPr>
                <w:rFonts w:asciiTheme="minorHAnsi" w:hAnsiTheme="minorHAnsi" w:cstheme="minorHAnsi"/>
                <w:sz w:val="11"/>
                <w:szCs w:val="11"/>
                <w:lang w:eastAsia="en-GB"/>
              </w:rPr>
            </w:pPr>
          </w:p>
          <w:p w14:paraId="44B2C2C3" w14:textId="77777777" w:rsidR="007F63A1" w:rsidRDefault="007F63A1" w:rsidP="007F63A1">
            <w:pPr>
              <w:spacing w:after="0"/>
              <w:jc w:val="center"/>
              <w:rPr>
                <w:rFonts w:asciiTheme="minorHAnsi" w:hAnsiTheme="minorHAnsi" w:cstheme="minorHAnsi"/>
                <w:sz w:val="11"/>
                <w:szCs w:val="11"/>
                <w:lang w:eastAsia="en-GB"/>
              </w:rPr>
            </w:pPr>
          </w:p>
          <w:p w14:paraId="6122A733" w14:textId="77777777" w:rsidR="007F63A1" w:rsidRDefault="007F63A1" w:rsidP="007F63A1">
            <w:pPr>
              <w:spacing w:after="0"/>
              <w:jc w:val="center"/>
              <w:rPr>
                <w:rFonts w:asciiTheme="minorHAnsi" w:hAnsiTheme="minorHAnsi" w:cstheme="minorHAnsi"/>
                <w:sz w:val="11"/>
                <w:szCs w:val="11"/>
                <w:lang w:eastAsia="en-GB"/>
              </w:rPr>
            </w:pPr>
          </w:p>
          <w:p w14:paraId="73E55196" w14:textId="77777777" w:rsidR="007F63A1" w:rsidRDefault="007F63A1" w:rsidP="007F63A1">
            <w:pPr>
              <w:spacing w:after="0"/>
              <w:jc w:val="center"/>
              <w:rPr>
                <w:rFonts w:asciiTheme="minorHAnsi" w:hAnsiTheme="minorHAnsi" w:cstheme="minorHAnsi"/>
                <w:sz w:val="11"/>
                <w:szCs w:val="11"/>
                <w:lang w:eastAsia="en-GB"/>
              </w:rPr>
            </w:pPr>
          </w:p>
          <w:p w14:paraId="07DE8B32" w14:textId="09754BB0" w:rsidR="007F63A1" w:rsidRDefault="007F63A1" w:rsidP="007F63A1">
            <w:pPr>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E6588C3" w14:textId="7333B534" w:rsidR="007F63A1" w:rsidRDefault="007F63A1" w:rsidP="007F63A1">
            <w:pPr>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3A63165" w14:textId="681D88C7" w:rsidR="007F63A1" w:rsidRPr="002E1712" w:rsidRDefault="007F63A1" w:rsidP="007F63A1">
            <w:pPr>
              <w:spacing w:after="0"/>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9C1D033" w14:textId="48BE032E" w:rsidR="007F63A1" w:rsidRPr="00C95E67" w:rsidRDefault="007F63A1" w:rsidP="007F63A1">
            <w:pPr>
              <w:spacing w:after="0"/>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B5D0C92" w14:textId="5062745E" w:rsidR="007F63A1" w:rsidRPr="00C95E67" w:rsidRDefault="007F63A1" w:rsidP="007F63A1">
            <w:pPr>
              <w:spacing w:after="0"/>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BB800ED"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D084D4E"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28A6E92"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3C0AA97"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15D0447"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879CBB8" w14:textId="77777777" w:rsidR="007F63A1" w:rsidRPr="00972A14"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38926F7" w14:textId="77777777" w:rsidR="007F63A1" w:rsidRPr="00972A14"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FA89265" w14:textId="77777777" w:rsidR="007F63A1" w:rsidRPr="00972A14"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104FD29"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771113E"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7AF6165"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E3852C9"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1CC9C7E"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19C85CF"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CC62FBC"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A2241D2"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F43FF4F"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EA67ABA"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3BF0350"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1EF1ACA"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CE35B46"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931667F"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735ED5B"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ADF8005"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B3F0FFE"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D554463"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B2D5DE3"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67791B9"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41E5241"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A465E9B"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8A835BA"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821FD1B"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AF7DB29"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19F9260"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1BF6EF4"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81046B4" w14:textId="77777777" w:rsidR="007F63A1" w:rsidRDefault="007F63A1" w:rsidP="007F63A1">
            <w:pPr>
              <w:jc w:val="center"/>
              <w:rPr>
                <w:rFonts w:asciiTheme="minorHAnsi" w:hAnsiTheme="minorHAnsi" w:cstheme="minorHAnsi"/>
                <w:sz w:val="11"/>
                <w:szCs w:val="11"/>
                <w:lang w:eastAsia="en-GB"/>
              </w:rPr>
            </w:pPr>
          </w:p>
        </w:tc>
        <w:tc>
          <w:tcPr>
            <w:tcW w:w="142" w:type="dxa"/>
            <w:vMerge/>
            <w:tcBorders>
              <w:left w:val="single" w:sz="4" w:space="0" w:color="auto"/>
              <w:right w:val="single" w:sz="4" w:space="0" w:color="auto"/>
            </w:tcBorders>
          </w:tcPr>
          <w:p w14:paraId="54BA2FFE" w14:textId="77777777" w:rsidR="007F63A1" w:rsidRDefault="007F63A1" w:rsidP="007F63A1">
            <w:pPr>
              <w:jc w:val="center"/>
              <w:rPr>
                <w:rFonts w:asciiTheme="minorHAnsi" w:hAnsiTheme="minorHAnsi" w:cstheme="minorHAnsi"/>
                <w:color w:val="FF0000"/>
                <w:sz w:val="11"/>
                <w:szCs w:val="11"/>
                <w:lang w:eastAsia="en-GB"/>
              </w:rPr>
            </w:pPr>
          </w:p>
        </w:tc>
      </w:tr>
      <w:tr w:rsidR="007F63A1" w:rsidRPr="001531A8" w14:paraId="30FD9759" w14:textId="77777777" w:rsidTr="003213E1">
        <w:trPr>
          <w:jc w:val="center"/>
        </w:trPr>
        <w:tc>
          <w:tcPr>
            <w:tcW w:w="670" w:type="dxa"/>
            <w:tcBorders>
              <w:top w:val="single" w:sz="4" w:space="0" w:color="auto"/>
              <w:left w:val="single" w:sz="4" w:space="0" w:color="auto"/>
              <w:bottom w:val="single" w:sz="4" w:space="0" w:color="auto"/>
              <w:right w:val="single" w:sz="4" w:space="0" w:color="auto"/>
            </w:tcBorders>
          </w:tcPr>
          <w:p w14:paraId="17285378" w14:textId="77777777" w:rsidR="007F63A1" w:rsidRDefault="007F63A1" w:rsidP="007F63A1">
            <w:pPr>
              <w:rPr>
                <w:rFonts w:asciiTheme="minorHAnsi" w:hAnsiTheme="minorHAnsi" w:cstheme="minorHAnsi"/>
                <w:sz w:val="11"/>
                <w:szCs w:val="11"/>
                <w:lang w:eastAsia="en-GB"/>
              </w:rPr>
            </w:pPr>
            <w:r>
              <w:rPr>
                <w:rFonts w:asciiTheme="minorHAnsi" w:hAnsiTheme="minorHAnsi" w:cstheme="minorHAnsi"/>
                <w:sz w:val="11"/>
                <w:szCs w:val="11"/>
                <w:lang w:eastAsia="en-GB"/>
              </w:rPr>
              <w:t>PDSCH</w:t>
            </w:r>
          </w:p>
        </w:tc>
        <w:tc>
          <w:tcPr>
            <w:tcW w:w="142" w:type="dxa"/>
            <w:tcBorders>
              <w:top w:val="single" w:sz="4" w:space="0" w:color="auto"/>
              <w:left w:val="single" w:sz="4" w:space="0" w:color="auto"/>
              <w:bottom w:val="single" w:sz="4" w:space="0" w:color="auto"/>
              <w:right w:val="single" w:sz="4" w:space="0" w:color="auto"/>
            </w:tcBorders>
          </w:tcPr>
          <w:p w14:paraId="0116DDDE"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54A34C2"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AD6EFA2" w14:textId="77777777" w:rsidR="007F63A1" w:rsidRDefault="007F63A1" w:rsidP="007F63A1">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0</w:t>
            </w:r>
          </w:p>
        </w:tc>
        <w:tc>
          <w:tcPr>
            <w:tcW w:w="142" w:type="dxa"/>
            <w:tcBorders>
              <w:top w:val="single" w:sz="4" w:space="0" w:color="auto"/>
              <w:left w:val="single" w:sz="4" w:space="0" w:color="auto"/>
              <w:bottom w:val="single" w:sz="4" w:space="0" w:color="auto"/>
              <w:right w:val="single" w:sz="4" w:space="0" w:color="auto"/>
            </w:tcBorders>
          </w:tcPr>
          <w:p w14:paraId="52B41A81" w14:textId="77777777" w:rsidR="007F63A1" w:rsidRDefault="007F63A1" w:rsidP="007F63A1">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1</w:t>
            </w:r>
          </w:p>
        </w:tc>
        <w:tc>
          <w:tcPr>
            <w:tcW w:w="142" w:type="dxa"/>
            <w:tcBorders>
              <w:top w:val="single" w:sz="4" w:space="0" w:color="auto"/>
              <w:left w:val="single" w:sz="4" w:space="0" w:color="auto"/>
              <w:bottom w:val="single" w:sz="4" w:space="0" w:color="auto"/>
              <w:right w:val="single" w:sz="4" w:space="0" w:color="auto"/>
            </w:tcBorders>
          </w:tcPr>
          <w:p w14:paraId="62699C0E" w14:textId="3DD42BEE" w:rsidR="007F63A1" w:rsidRDefault="007F63A1" w:rsidP="007F63A1">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1A8270A9"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E50D4CC"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A5E1898"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894B316" w14:textId="2533AC1A" w:rsidR="007F63A1" w:rsidRDefault="007F63A1" w:rsidP="007F63A1">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3</w:t>
            </w:r>
          </w:p>
        </w:tc>
        <w:tc>
          <w:tcPr>
            <w:tcW w:w="142" w:type="dxa"/>
            <w:tcBorders>
              <w:top w:val="single" w:sz="4" w:space="0" w:color="auto"/>
              <w:left w:val="single" w:sz="4" w:space="0" w:color="auto"/>
              <w:bottom w:val="single" w:sz="4" w:space="0" w:color="auto"/>
              <w:right w:val="single" w:sz="4" w:space="0" w:color="auto"/>
            </w:tcBorders>
          </w:tcPr>
          <w:p w14:paraId="4BA6F8FB" w14:textId="77777777" w:rsidR="007F63A1" w:rsidRDefault="007F63A1" w:rsidP="007F63A1">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4</w:t>
            </w:r>
          </w:p>
        </w:tc>
        <w:tc>
          <w:tcPr>
            <w:tcW w:w="142" w:type="dxa"/>
            <w:tcBorders>
              <w:top w:val="single" w:sz="4" w:space="0" w:color="auto"/>
              <w:left w:val="single" w:sz="4" w:space="0" w:color="auto"/>
              <w:bottom w:val="single" w:sz="4" w:space="0" w:color="auto"/>
              <w:right w:val="single" w:sz="4" w:space="0" w:color="auto"/>
            </w:tcBorders>
          </w:tcPr>
          <w:p w14:paraId="5FAA928B" w14:textId="3B837BFD" w:rsidR="007F63A1" w:rsidRDefault="007F63A1" w:rsidP="007F63A1">
            <w:pPr>
              <w:jc w:val="center"/>
              <w:rPr>
                <w:rFonts w:asciiTheme="minorHAnsi" w:hAnsiTheme="minorHAnsi" w:cstheme="minorHAnsi"/>
                <w:sz w:val="11"/>
                <w:szCs w:val="11"/>
                <w:lang w:eastAsia="en-GB"/>
              </w:rPr>
            </w:pPr>
            <w:r w:rsidRPr="002E1712">
              <w:rPr>
                <w:rFonts w:asciiTheme="minorHAnsi" w:hAnsiTheme="minorHAnsi" w:cstheme="minorHAnsi"/>
                <w:color w:val="FF0000"/>
                <w:sz w:val="11"/>
                <w:szCs w:val="11"/>
                <w:lang w:eastAsia="en-GB"/>
              </w:rPr>
              <w:t>?</w:t>
            </w:r>
          </w:p>
        </w:tc>
        <w:tc>
          <w:tcPr>
            <w:tcW w:w="142" w:type="dxa"/>
            <w:tcBorders>
              <w:top w:val="single" w:sz="4" w:space="0" w:color="auto"/>
              <w:left w:val="single" w:sz="4" w:space="0" w:color="auto"/>
              <w:bottom w:val="single" w:sz="4" w:space="0" w:color="auto"/>
              <w:right w:val="single" w:sz="4" w:space="0" w:color="auto"/>
            </w:tcBorders>
          </w:tcPr>
          <w:p w14:paraId="2DC4C4C6" w14:textId="74C9F760" w:rsidR="007F63A1" w:rsidRPr="00816657" w:rsidRDefault="007F63A1" w:rsidP="007F63A1">
            <w:pPr>
              <w:jc w:val="center"/>
              <w:rPr>
                <w:rFonts w:asciiTheme="minorHAnsi" w:hAnsiTheme="minorHAnsi" w:cstheme="minorHAnsi"/>
                <w:sz w:val="11"/>
                <w:szCs w:val="11"/>
                <w:lang w:eastAsia="en-GB"/>
              </w:rPr>
            </w:pPr>
            <w:r>
              <w:rPr>
                <w:rFonts w:asciiTheme="minorHAnsi" w:hAnsiTheme="minorHAnsi" w:cstheme="minorHAnsi"/>
                <w:color w:val="FF0000"/>
                <w:sz w:val="11"/>
                <w:szCs w:val="11"/>
                <w:lang w:eastAsia="en-GB"/>
              </w:rPr>
              <w:t>?</w:t>
            </w:r>
          </w:p>
        </w:tc>
        <w:tc>
          <w:tcPr>
            <w:tcW w:w="142" w:type="dxa"/>
            <w:tcBorders>
              <w:top w:val="single" w:sz="4" w:space="0" w:color="auto"/>
              <w:left w:val="single" w:sz="4" w:space="0" w:color="auto"/>
              <w:bottom w:val="single" w:sz="4" w:space="0" w:color="auto"/>
              <w:right w:val="single" w:sz="4" w:space="0" w:color="auto"/>
            </w:tcBorders>
          </w:tcPr>
          <w:p w14:paraId="70BDB771" w14:textId="74AA444E"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9337040" w14:textId="71696DE8" w:rsidR="007F63A1" w:rsidRPr="0005332E" w:rsidRDefault="007F63A1" w:rsidP="007F63A1">
            <w:pPr>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5660705" w14:textId="5E0E9B51" w:rsidR="007F63A1" w:rsidRPr="0005332E" w:rsidRDefault="007F63A1" w:rsidP="007F63A1">
            <w:pPr>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627EE09" w14:textId="390DB612" w:rsidR="007F63A1" w:rsidRPr="002E1712" w:rsidRDefault="007F63A1" w:rsidP="007F63A1">
            <w:pPr>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4E390FC" w14:textId="02BA1D96" w:rsidR="007F63A1" w:rsidRPr="002E1712" w:rsidRDefault="007F63A1" w:rsidP="007F63A1">
            <w:pPr>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93DD27D"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3C0CF10"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6D487DB"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26CBDE3"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0BDABCC"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7746E08"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8ADCFDF"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F0C6E5F"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AF31839"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AF545D5"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E84D16D"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862FC4C"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8759DD8"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3351DB8"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7C1E2CC"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426ACD7"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AC169D5"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905CCEB"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E934A95"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3A10F99"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4E00F69"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2BC1D24"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5B6BA6D"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E1AEB51"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9C28F37"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7FD1682"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35557C9"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C159CB4"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4296168"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28ABF94"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FE460B7"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75F1F0D"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7371601"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7540DDD" w14:textId="77777777" w:rsidR="007F63A1" w:rsidRPr="00816657" w:rsidRDefault="007F63A1" w:rsidP="007F63A1">
            <w:pPr>
              <w:jc w:val="center"/>
              <w:rPr>
                <w:rFonts w:asciiTheme="minorHAnsi" w:hAnsiTheme="minorHAnsi" w:cstheme="minorHAnsi"/>
                <w:sz w:val="11"/>
                <w:szCs w:val="11"/>
                <w:lang w:eastAsia="en-GB"/>
              </w:rPr>
            </w:pPr>
          </w:p>
        </w:tc>
        <w:tc>
          <w:tcPr>
            <w:tcW w:w="142" w:type="dxa"/>
            <w:vMerge/>
            <w:tcBorders>
              <w:left w:val="single" w:sz="4" w:space="0" w:color="auto"/>
              <w:right w:val="single" w:sz="4" w:space="0" w:color="auto"/>
            </w:tcBorders>
          </w:tcPr>
          <w:p w14:paraId="5F934CFE" w14:textId="77777777" w:rsidR="007F63A1" w:rsidRDefault="007F63A1" w:rsidP="007F63A1">
            <w:pPr>
              <w:jc w:val="center"/>
              <w:rPr>
                <w:rFonts w:asciiTheme="minorHAnsi" w:hAnsiTheme="minorHAnsi" w:cstheme="minorHAnsi"/>
                <w:sz w:val="11"/>
                <w:szCs w:val="11"/>
                <w:lang w:eastAsia="en-GB"/>
              </w:rPr>
            </w:pPr>
          </w:p>
        </w:tc>
      </w:tr>
      <w:tr w:rsidR="007F63A1" w:rsidRPr="001531A8" w14:paraId="06E664B5" w14:textId="77777777" w:rsidTr="001151C3">
        <w:trPr>
          <w:jc w:val="center"/>
        </w:trPr>
        <w:tc>
          <w:tcPr>
            <w:tcW w:w="670" w:type="dxa"/>
            <w:tcBorders>
              <w:top w:val="single" w:sz="4" w:space="0" w:color="auto"/>
              <w:left w:val="single" w:sz="4" w:space="0" w:color="auto"/>
              <w:bottom w:val="single" w:sz="4" w:space="0" w:color="auto"/>
              <w:right w:val="single" w:sz="4" w:space="0" w:color="auto"/>
            </w:tcBorders>
          </w:tcPr>
          <w:p w14:paraId="51C270C3" w14:textId="0933C164" w:rsidR="007F63A1" w:rsidRDefault="007F63A1" w:rsidP="007F63A1">
            <w:pPr>
              <w:rPr>
                <w:rFonts w:asciiTheme="minorHAnsi" w:hAnsiTheme="minorHAnsi" w:cstheme="minorHAnsi"/>
                <w:sz w:val="11"/>
                <w:szCs w:val="11"/>
                <w:lang w:eastAsia="en-GB"/>
              </w:rPr>
            </w:pPr>
            <w:r>
              <w:rPr>
                <w:rFonts w:asciiTheme="minorHAnsi" w:hAnsiTheme="minorHAnsi" w:cstheme="minorHAnsi"/>
                <w:sz w:val="11"/>
                <w:szCs w:val="11"/>
                <w:lang w:eastAsia="en-GB"/>
              </w:rPr>
              <w:t>PUCCH</w:t>
            </w:r>
          </w:p>
        </w:tc>
        <w:tc>
          <w:tcPr>
            <w:tcW w:w="142" w:type="dxa"/>
            <w:tcBorders>
              <w:top w:val="single" w:sz="4" w:space="0" w:color="auto"/>
              <w:left w:val="single" w:sz="4" w:space="0" w:color="auto"/>
              <w:bottom w:val="single" w:sz="4" w:space="0" w:color="auto"/>
              <w:right w:val="single" w:sz="4" w:space="0" w:color="auto"/>
            </w:tcBorders>
          </w:tcPr>
          <w:p w14:paraId="2B6CDB2F"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A215499"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BB71FBD"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B496B4D"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B8C9D7C" w14:textId="023B825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49CE470"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07B688B" w14:textId="4DB5DD6D" w:rsidR="007F63A1" w:rsidRDefault="007F63A1" w:rsidP="007F63A1">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0</w:t>
            </w:r>
          </w:p>
        </w:tc>
        <w:tc>
          <w:tcPr>
            <w:tcW w:w="142" w:type="dxa"/>
            <w:tcBorders>
              <w:top w:val="single" w:sz="4" w:space="0" w:color="auto"/>
              <w:left w:val="single" w:sz="4" w:space="0" w:color="auto"/>
              <w:bottom w:val="single" w:sz="4" w:space="0" w:color="auto"/>
              <w:right w:val="single" w:sz="4" w:space="0" w:color="auto"/>
            </w:tcBorders>
          </w:tcPr>
          <w:p w14:paraId="29D79074"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C828D76" w14:textId="3A7B5E25"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779EBE4"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B5B65C4"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C5BE52D" w14:textId="77777777" w:rsidR="007F63A1" w:rsidRPr="002E1712" w:rsidRDefault="007F63A1" w:rsidP="007F63A1">
            <w:pPr>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C73A213" w14:textId="77777777" w:rsidR="007F63A1" w:rsidRPr="002E1712" w:rsidRDefault="007F63A1" w:rsidP="007F63A1">
            <w:pPr>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B1D8B9E" w14:textId="77777777" w:rsidR="007F63A1" w:rsidRDefault="007F63A1" w:rsidP="007F63A1">
            <w:pPr>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78208A2" w14:textId="77777777" w:rsidR="007F63A1" w:rsidRDefault="007F63A1" w:rsidP="007F63A1">
            <w:pPr>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2921FB1" w14:textId="77777777" w:rsidR="007F63A1" w:rsidRPr="002E1712" w:rsidRDefault="007F63A1" w:rsidP="007F63A1">
            <w:pPr>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AD6B86B" w14:textId="77777777" w:rsidR="007F63A1" w:rsidRPr="002E1712" w:rsidRDefault="007F63A1" w:rsidP="007F63A1">
            <w:pPr>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A6DC906"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0C5B116"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B2784E3"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621E7E2"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DC9A6C4"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C0F62A0"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5478185"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340ACA6"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32C3445"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1DE1E58"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13F09A9"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A625D42"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AA05DAD"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536B898"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F549E12"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C41064E"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59BE282"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84D7EF4"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00C156E"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A9EFF0B"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0AB19EB"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F0E2CCE"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DD9ABE8"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2A4D1A7"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80BBC7F"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54B4341"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35FFCD6"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473910E"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090B4D5"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A7614D7"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F0A3E31"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700BF96"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2C2928B"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D7CA90D"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left w:val="single" w:sz="4" w:space="0" w:color="auto"/>
              <w:right w:val="single" w:sz="4" w:space="0" w:color="auto"/>
            </w:tcBorders>
          </w:tcPr>
          <w:p w14:paraId="726E274B" w14:textId="77777777" w:rsidR="007F63A1" w:rsidRDefault="007F63A1" w:rsidP="007F63A1">
            <w:pPr>
              <w:jc w:val="center"/>
              <w:rPr>
                <w:rFonts w:asciiTheme="minorHAnsi" w:hAnsiTheme="minorHAnsi" w:cstheme="minorHAnsi"/>
                <w:sz w:val="11"/>
                <w:szCs w:val="11"/>
                <w:lang w:eastAsia="en-GB"/>
              </w:rPr>
            </w:pPr>
          </w:p>
        </w:tc>
      </w:tr>
      <w:tr w:rsidR="007F63A1" w:rsidRPr="001531A8" w14:paraId="657339BF" w14:textId="77777777" w:rsidTr="001151C3">
        <w:trPr>
          <w:jc w:val="center"/>
        </w:trPr>
        <w:tc>
          <w:tcPr>
            <w:tcW w:w="670" w:type="dxa"/>
            <w:tcBorders>
              <w:top w:val="single" w:sz="4" w:space="0" w:color="auto"/>
              <w:left w:val="single" w:sz="4" w:space="0" w:color="auto"/>
              <w:bottom w:val="single" w:sz="4" w:space="0" w:color="auto"/>
              <w:right w:val="single" w:sz="4" w:space="0" w:color="auto"/>
            </w:tcBorders>
          </w:tcPr>
          <w:p w14:paraId="0C142C37" w14:textId="77777777" w:rsidR="007F63A1" w:rsidRDefault="007F63A1" w:rsidP="007F63A1">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CF0FEFC"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47314EA"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DF62928"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7959655" w14:textId="77777777" w:rsidR="007F63A1" w:rsidRDefault="007F63A1" w:rsidP="007F63A1">
            <w:pPr>
              <w:jc w:val="center"/>
              <w:rPr>
                <w:rFonts w:asciiTheme="minorHAnsi" w:hAnsiTheme="minorHAnsi" w:cstheme="minorHAnsi"/>
                <w:sz w:val="11"/>
                <w:szCs w:val="11"/>
                <w:lang w:eastAsia="en-GB"/>
              </w:rPr>
            </w:pPr>
          </w:p>
        </w:tc>
        <w:tc>
          <w:tcPr>
            <w:tcW w:w="42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09ECD1" w14:textId="3EA2F037" w:rsidR="007F63A1" w:rsidRDefault="007F63A1" w:rsidP="007F63A1">
            <w:pPr>
              <w:jc w:val="center"/>
              <w:rPr>
                <w:rFonts w:asciiTheme="minorHAnsi" w:hAnsiTheme="minorHAnsi" w:cstheme="minorHAnsi"/>
                <w:sz w:val="11"/>
                <w:szCs w:val="11"/>
                <w:lang w:eastAsia="en-GB"/>
              </w:rPr>
            </w:pPr>
            <w:r w:rsidRPr="00F20B05">
              <w:rPr>
                <w:rFonts w:asciiTheme="minorHAnsi" w:hAnsiTheme="minorHAnsi" w:cstheme="minorHAnsi"/>
                <w:sz w:val="11"/>
                <w:szCs w:val="11"/>
                <w:lang w:eastAsia="en-GB"/>
              </w:rPr>
              <w:t>No-monitoring MPDCCH</w:t>
            </w:r>
            <w:r>
              <w:rPr>
                <w:rFonts w:asciiTheme="minorHAnsi" w:hAnsiTheme="minorHAnsi" w:cstheme="minorHAnsi"/>
                <w:sz w:val="11"/>
                <w:szCs w:val="11"/>
                <w:lang w:eastAsia="en-GB"/>
              </w:rPr>
              <w:t xml:space="preserve"> for HARQ# 1</w:t>
            </w:r>
          </w:p>
        </w:tc>
        <w:tc>
          <w:tcPr>
            <w:tcW w:w="142" w:type="dxa"/>
            <w:tcBorders>
              <w:top w:val="single" w:sz="4" w:space="0" w:color="auto"/>
              <w:left w:val="single" w:sz="4" w:space="0" w:color="auto"/>
              <w:bottom w:val="single" w:sz="4" w:space="0" w:color="auto"/>
              <w:right w:val="single" w:sz="4" w:space="0" w:color="auto"/>
            </w:tcBorders>
          </w:tcPr>
          <w:p w14:paraId="06CEDE7A"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939ABE9"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484EF53"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ADE0949"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3170FF5" w14:textId="77777777" w:rsidR="007F63A1" w:rsidRPr="002E1712" w:rsidRDefault="007F63A1" w:rsidP="007F63A1">
            <w:pPr>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6CC0D0F" w14:textId="77777777" w:rsidR="007F63A1" w:rsidRPr="002E1712" w:rsidRDefault="007F63A1" w:rsidP="007F63A1">
            <w:pPr>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D1DD762" w14:textId="77777777" w:rsidR="007F63A1" w:rsidRDefault="007F63A1" w:rsidP="007F63A1">
            <w:pPr>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CDCA9C3" w14:textId="77777777" w:rsidR="007F63A1" w:rsidRDefault="007F63A1" w:rsidP="007F63A1">
            <w:pPr>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8696BB1" w14:textId="77777777" w:rsidR="007F63A1" w:rsidRPr="002E1712" w:rsidRDefault="007F63A1" w:rsidP="007F63A1">
            <w:pPr>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F553493" w14:textId="77777777" w:rsidR="007F63A1" w:rsidRPr="002E1712" w:rsidRDefault="007F63A1" w:rsidP="007F63A1">
            <w:pPr>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2CECBFC"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27461A2"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5D24A96"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F8421F3"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B174FBA"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85A7481"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1343BDA"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BE8DC82"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F60378D"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93FEB46"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431A81B"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00AFF2E"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0EC6CB7"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9137CA0"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BA0DF4A"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5A2F992"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84D07DE"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E33A179"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DC65FEC"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E5AA6B9"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6BAAD58"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298F445"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0DFB2BD"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0D8D4ED"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96D77E3"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79D3FF7"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6ABD459"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8FE50A4"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F689C82"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B492DDF"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171AD95"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11D2AC9"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6FF2C06"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648B533"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left w:val="single" w:sz="4" w:space="0" w:color="auto"/>
              <w:right w:val="single" w:sz="4" w:space="0" w:color="auto"/>
            </w:tcBorders>
          </w:tcPr>
          <w:p w14:paraId="6E5C4941" w14:textId="77777777" w:rsidR="007F63A1" w:rsidRDefault="007F63A1" w:rsidP="007F63A1">
            <w:pPr>
              <w:jc w:val="center"/>
              <w:rPr>
                <w:rFonts w:asciiTheme="minorHAnsi" w:hAnsiTheme="minorHAnsi" w:cstheme="minorHAnsi"/>
                <w:sz w:val="11"/>
                <w:szCs w:val="11"/>
                <w:lang w:eastAsia="en-GB"/>
              </w:rPr>
            </w:pPr>
          </w:p>
        </w:tc>
      </w:tr>
      <w:tr w:rsidR="007F63A1" w:rsidRPr="001531A8" w14:paraId="72A2234A" w14:textId="77777777" w:rsidTr="00F631F2">
        <w:trPr>
          <w:jc w:val="center"/>
        </w:trPr>
        <w:tc>
          <w:tcPr>
            <w:tcW w:w="670" w:type="dxa"/>
            <w:tcBorders>
              <w:top w:val="single" w:sz="4" w:space="0" w:color="auto"/>
              <w:left w:val="single" w:sz="4" w:space="0" w:color="auto"/>
              <w:bottom w:val="single" w:sz="4" w:space="0" w:color="auto"/>
              <w:right w:val="single" w:sz="4" w:space="0" w:color="auto"/>
            </w:tcBorders>
          </w:tcPr>
          <w:p w14:paraId="1F600E46" w14:textId="77777777" w:rsidR="007F63A1" w:rsidRDefault="007F63A1" w:rsidP="007F63A1">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3104F26"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3B935BA"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34F0101"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8E65470"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74214B1" w14:textId="77777777" w:rsidR="007F63A1" w:rsidRDefault="007F63A1" w:rsidP="007F63A1">
            <w:pPr>
              <w:jc w:val="center"/>
              <w:rPr>
                <w:rFonts w:asciiTheme="minorHAnsi" w:hAnsiTheme="minorHAnsi" w:cstheme="minorHAnsi"/>
                <w:sz w:val="11"/>
                <w:szCs w:val="11"/>
                <w:lang w:eastAsia="en-GB"/>
              </w:rPr>
            </w:pPr>
          </w:p>
        </w:tc>
        <w:tc>
          <w:tcPr>
            <w:tcW w:w="42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E3E3FB" w14:textId="62816B88" w:rsidR="007F63A1" w:rsidRDefault="007F63A1" w:rsidP="007F63A1">
            <w:pPr>
              <w:jc w:val="center"/>
              <w:rPr>
                <w:rFonts w:asciiTheme="minorHAnsi" w:hAnsiTheme="minorHAnsi" w:cstheme="minorHAnsi"/>
                <w:sz w:val="11"/>
                <w:szCs w:val="11"/>
                <w:lang w:eastAsia="en-GB"/>
              </w:rPr>
            </w:pPr>
            <w:r w:rsidRPr="00F20B05">
              <w:rPr>
                <w:rFonts w:asciiTheme="minorHAnsi" w:hAnsiTheme="minorHAnsi" w:cstheme="minorHAnsi"/>
                <w:sz w:val="11"/>
                <w:szCs w:val="11"/>
                <w:lang w:eastAsia="en-GB"/>
              </w:rPr>
              <w:t>No-monitoring MPDCCH</w:t>
            </w:r>
            <w:r>
              <w:rPr>
                <w:rFonts w:asciiTheme="minorHAnsi" w:hAnsiTheme="minorHAnsi" w:cstheme="minorHAnsi"/>
                <w:sz w:val="11"/>
                <w:szCs w:val="11"/>
                <w:lang w:eastAsia="en-GB"/>
              </w:rPr>
              <w:t xml:space="preserve"> for HARQ# 2</w:t>
            </w:r>
          </w:p>
        </w:tc>
        <w:tc>
          <w:tcPr>
            <w:tcW w:w="142" w:type="dxa"/>
            <w:tcBorders>
              <w:top w:val="single" w:sz="4" w:space="0" w:color="auto"/>
              <w:left w:val="single" w:sz="4" w:space="0" w:color="auto"/>
              <w:bottom w:val="single" w:sz="4" w:space="0" w:color="auto"/>
              <w:right w:val="single" w:sz="4" w:space="0" w:color="auto"/>
            </w:tcBorders>
          </w:tcPr>
          <w:p w14:paraId="0DADDA18"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1949040"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B6ED6AC"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62E3BC9" w14:textId="77777777" w:rsidR="007F63A1" w:rsidRPr="002E1712" w:rsidRDefault="007F63A1" w:rsidP="007F63A1">
            <w:pPr>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6B84372" w14:textId="77777777" w:rsidR="007F63A1" w:rsidRPr="002E1712" w:rsidRDefault="007F63A1" w:rsidP="007F63A1">
            <w:pPr>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6003372" w14:textId="77777777" w:rsidR="007F63A1" w:rsidRDefault="007F63A1" w:rsidP="007F63A1">
            <w:pPr>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0C27DBF" w14:textId="77777777" w:rsidR="007F63A1" w:rsidRDefault="007F63A1" w:rsidP="007F63A1">
            <w:pPr>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05EE05B" w14:textId="77777777" w:rsidR="007F63A1" w:rsidRPr="002E1712" w:rsidRDefault="007F63A1" w:rsidP="007F63A1">
            <w:pPr>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2D1BFF9" w14:textId="77777777" w:rsidR="007F63A1" w:rsidRPr="002E1712" w:rsidRDefault="007F63A1" w:rsidP="007F63A1">
            <w:pPr>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3BEA725"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41F21A9"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95B4DE6"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EC853FB"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64AC5D0"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D937954"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DA27145"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BE0312B"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2CB14F0"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3EF1E9D"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7766EBD"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5830C52"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F7C8074"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658B3BE"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3F42C16"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94BF3FA"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1DB8934"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E2B3907"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B3790AB"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DB5C2C5"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0FDC075"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1CD0786"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1A649F2"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36F671C"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3D37EBB"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3B19DE8"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0039C2E"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58B74D0"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20D432D"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1D6F99A"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F326423"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B38485C"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93CF3B8"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25ED540"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left w:val="single" w:sz="4" w:space="0" w:color="auto"/>
              <w:right w:val="single" w:sz="4" w:space="0" w:color="auto"/>
            </w:tcBorders>
          </w:tcPr>
          <w:p w14:paraId="6B27D84E" w14:textId="77777777" w:rsidR="007F63A1" w:rsidRDefault="007F63A1" w:rsidP="007F63A1">
            <w:pPr>
              <w:jc w:val="center"/>
              <w:rPr>
                <w:rFonts w:asciiTheme="minorHAnsi" w:hAnsiTheme="minorHAnsi" w:cstheme="minorHAnsi"/>
                <w:sz w:val="11"/>
                <w:szCs w:val="11"/>
                <w:lang w:eastAsia="en-GB"/>
              </w:rPr>
            </w:pPr>
          </w:p>
        </w:tc>
      </w:tr>
      <w:tr w:rsidR="007F63A1" w:rsidRPr="001531A8" w14:paraId="361901FF" w14:textId="77777777" w:rsidTr="00F631F2">
        <w:trPr>
          <w:jc w:val="center"/>
        </w:trPr>
        <w:tc>
          <w:tcPr>
            <w:tcW w:w="670" w:type="dxa"/>
            <w:tcBorders>
              <w:top w:val="single" w:sz="4" w:space="0" w:color="auto"/>
              <w:left w:val="single" w:sz="4" w:space="0" w:color="auto"/>
              <w:bottom w:val="single" w:sz="4" w:space="0" w:color="auto"/>
              <w:right w:val="single" w:sz="4" w:space="0" w:color="auto"/>
            </w:tcBorders>
          </w:tcPr>
          <w:p w14:paraId="6D9F2EF8" w14:textId="77777777" w:rsidR="007F63A1" w:rsidRDefault="007F63A1" w:rsidP="007F63A1">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ED9C5DA"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387E315"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F1F80E3"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6A0394B"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BC2A7E6"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5AFD822"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6033EF6"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5931619"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6C36F6F" w14:textId="77777777" w:rsidR="007F63A1" w:rsidRDefault="007F63A1" w:rsidP="007F63A1">
            <w:pPr>
              <w:jc w:val="center"/>
              <w:rPr>
                <w:rFonts w:asciiTheme="minorHAnsi" w:hAnsiTheme="minorHAnsi" w:cstheme="minorHAnsi"/>
                <w:sz w:val="11"/>
                <w:szCs w:val="11"/>
                <w:lang w:eastAsia="en-GB"/>
              </w:rPr>
            </w:pPr>
          </w:p>
        </w:tc>
        <w:tc>
          <w:tcPr>
            <w:tcW w:w="42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52735A" w14:textId="6AD6FFB3" w:rsidR="007F63A1" w:rsidRPr="002E1712" w:rsidRDefault="007F63A1" w:rsidP="007F63A1">
            <w:pPr>
              <w:jc w:val="center"/>
              <w:rPr>
                <w:rFonts w:asciiTheme="minorHAnsi" w:hAnsiTheme="minorHAnsi" w:cstheme="minorHAnsi"/>
                <w:color w:val="FF0000"/>
                <w:sz w:val="11"/>
                <w:szCs w:val="11"/>
                <w:lang w:eastAsia="en-GB"/>
              </w:rPr>
            </w:pPr>
            <w:r w:rsidRPr="00F20B05">
              <w:rPr>
                <w:rFonts w:asciiTheme="minorHAnsi" w:hAnsiTheme="minorHAnsi" w:cstheme="minorHAnsi"/>
                <w:sz w:val="11"/>
                <w:szCs w:val="11"/>
                <w:lang w:eastAsia="en-GB"/>
              </w:rPr>
              <w:t>No-monitoring MPDCCH</w:t>
            </w:r>
            <w:r>
              <w:rPr>
                <w:rFonts w:asciiTheme="minorHAnsi" w:hAnsiTheme="minorHAnsi" w:cstheme="minorHAnsi"/>
                <w:sz w:val="11"/>
                <w:szCs w:val="11"/>
                <w:lang w:eastAsia="en-GB"/>
              </w:rPr>
              <w:t xml:space="preserve"> for HARQ# 3</w:t>
            </w:r>
          </w:p>
        </w:tc>
        <w:tc>
          <w:tcPr>
            <w:tcW w:w="142" w:type="dxa"/>
            <w:tcBorders>
              <w:top w:val="single" w:sz="4" w:space="0" w:color="auto"/>
              <w:left w:val="single" w:sz="4" w:space="0" w:color="auto"/>
              <w:bottom w:val="single" w:sz="4" w:space="0" w:color="auto"/>
              <w:right w:val="single" w:sz="4" w:space="0" w:color="auto"/>
            </w:tcBorders>
          </w:tcPr>
          <w:p w14:paraId="66201DFB" w14:textId="77777777" w:rsidR="007F63A1" w:rsidRPr="002E1712" w:rsidRDefault="007F63A1" w:rsidP="007F63A1">
            <w:pPr>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92B21AA" w14:textId="77777777" w:rsidR="007F63A1" w:rsidRDefault="007F63A1" w:rsidP="007F63A1">
            <w:pPr>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6B75DCA" w14:textId="77777777" w:rsidR="007F63A1" w:rsidRDefault="007F63A1" w:rsidP="007F63A1">
            <w:pPr>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395B891" w14:textId="77777777" w:rsidR="007F63A1" w:rsidRPr="002E1712" w:rsidRDefault="007F63A1" w:rsidP="007F63A1">
            <w:pPr>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1D676A1" w14:textId="77777777" w:rsidR="007F63A1" w:rsidRPr="002E1712" w:rsidRDefault="007F63A1" w:rsidP="007F63A1">
            <w:pPr>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B91E42A"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6EB0BC1"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22EC58E"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75D9546"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C34A393"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A743610"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74AE0BA"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E9BFC09"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120D584"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3ABE02E"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3C3F32A"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F5483C6"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85023F7"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58076D3"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C5B4A0E"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534C6E9"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4BFD1F4"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DE65A67"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926F650"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6C42D2E"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F0640E9"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DF50696"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C0A571A"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3BC332D"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603F7B3"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1426A44"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BF37D2F"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7163CAE"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B22B96C"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E3058C0"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FC9829D"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0A471BD"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FAC3C0B"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D8870C7"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left w:val="single" w:sz="4" w:space="0" w:color="auto"/>
              <w:right w:val="single" w:sz="4" w:space="0" w:color="auto"/>
            </w:tcBorders>
          </w:tcPr>
          <w:p w14:paraId="465B42A8" w14:textId="77777777" w:rsidR="007F63A1" w:rsidRDefault="007F63A1" w:rsidP="007F63A1">
            <w:pPr>
              <w:jc w:val="center"/>
              <w:rPr>
                <w:rFonts w:asciiTheme="minorHAnsi" w:hAnsiTheme="minorHAnsi" w:cstheme="minorHAnsi"/>
                <w:sz w:val="11"/>
                <w:szCs w:val="11"/>
                <w:lang w:eastAsia="en-GB"/>
              </w:rPr>
            </w:pPr>
          </w:p>
        </w:tc>
      </w:tr>
      <w:tr w:rsidR="007F63A1" w:rsidRPr="001531A8" w14:paraId="04C503C8" w14:textId="77777777" w:rsidTr="00F631F2">
        <w:trPr>
          <w:jc w:val="center"/>
        </w:trPr>
        <w:tc>
          <w:tcPr>
            <w:tcW w:w="670" w:type="dxa"/>
            <w:tcBorders>
              <w:top w:val="single" w:sz="4" w:space="0" w:color="auto"/>
              <w:left w:val="single" w:sz="4" w:space="0" w:color="auto"/>
              <w:bottom w:val="single" w:sz="4" w:space="0" w:color="auto"/>
              <w:right w:val="single" w:sz="4" w:space="0" w:color="auto"/>
            </w:tcBorders>
          </w:tcPr>
          <w:p w14:paraId="567057EF" w14:textId="77777777" w:rsidR="007F63A1" w:rsidRDefault="007F63A1" w:rsidP="007F63A1">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EEA3D33"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B3A8B0B"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FF503B5"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59C0102"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CDF83CA"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5CFC2F5"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E772464"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BBC060A"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7409543"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3AAE6E8" w14:textId="77777777" w:rsidR="007F63A1" w:rsidRDefault="007F63A1" w:rsidP="007F63A1">
            <w:pPr>
              <w:jc w:val="center"/>
              <w:rPr>
                <w:rFonts w:asciiTheme="minorHAnsi" w:hAnsiTheme="minorHAnsi" w:cstheme="minorHAnsi"/>
                <w:sz w:val="11"/>
                <w:szCs w:val="11"/>
                <w:lang w:eastAsia="en-GB"/>
              </w:rPr>
            </w:pPr>
          </w:p>
        </w:tc>
        <w:tc>
          <w:tcPr>
            <w:tcW w:w="42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117365" w14:textId="31884471" w:rsidR="007F63A1" w:rsidRPr="002E1712" w:rsidRDefault="007F63A1" w:rsidP="007F63A1">
            <w:pPr>
              <w:jc w:val="center"/>
              <w:rPr>
                <w:rFonts w:asciiTheme="minorHAnsi" w:hAnsiTheme="minorHAnsi" w:cstheme="minorHAnsi"/>
                <w:color w:val="FF0000"/>
                <w:sz w:val="11"/>
                <w:szCs w:val="11"/>
                <w:lang w:eastAsia="en-GB"/>
              </w:rPr>
            </w:pPr>
            <w:r w:rsidRPr="00F20B05">
              <w:rPr>
                <w:rFonts w:asciiTheme="minorHAnsi" w:hAnsiTheme="minorHAnsi" w:cstheme="minorHAnsi"/>
                <w:sz w:val="11"/>
                <w:szCs w:val="11"/>
                <w:lang w:eastAsia="en-GB"/>
              </w:rPr>
              <w:t>No-monitoring MPDCCH</w:t>
            </w:r>
            <w:r>
              <w:rPr>
                <w:rFonts w:asciiTheme="minorHAnsi" w:hAnsiTheme="minorHAnsi" w:cstheme="minorHAnsi"/>
                <w:sz w:val="11"/>
                <w:szCs w:val="11"/>
                <w:lang w:eastAsia="en-GB"/>
              </w:rPr>
              <w:t xml:space="preserve"> for HARQ# </w:t>
            </w:r>
            <w:r w:rsidR="00F631F2">
              <w:rPr>
                <w:rFonts w:asciiTheme="minorHAnsi" w:hAnsiTheme="minorHAnsi" w:cstheme="minorHAnsi"/>
                <w:sz w:val="11"/>
                <w:szCs w:val="11"/>
                <w:lang w:eastAsia="en-GB"/>
              </w:rPr>
              <w:t>4</w:t>
            </w:r>
          </w:p>
        </w:tc>
        <w:tc>
          <w:tcPr>
            <w:tcW w:w="142" w:type="dxa"/>
            <w:tcBorders>
              <w:top w:val="single" w:sz="4" w:space="0" w:color="auto"/>
              <w:left w:val="single" w:sz="4" w:space="0" w:color="auto"/>
              <w:bottom w:val="single" w:sz="4" w:space="0" w:color="auto"/>
              <w:right w:val="single" w:sz="4" w:space="0" w:color="auto"/>
            </w:tcBorders>
          </w:tcPr>
          <w:p w14:paraId="5184DDD4" w14:textId="77777777" w:rsidR="007F63A1" w:rsidRDefault="007F63A1" w:rsidP="007F63A1">
            <w:pPr>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13EFCD5" w14:textId="77777777" w:rsidR="007F63A1" w:rsidRDefault="007F63A1" w:rsidP="007F63A1">
            <w:pPr>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8766A06" w14:textId="77777777" w:rsidR="007F63A1" w:rsidRPr="002E1712" w:rsidRDefault="007F63A1" w:rsidP="007F63A1">
            <w:pPr>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1CE185D" w14:textId="77777777" w:rsidR="007F63A1" w:rsidRPr="002E1712" w:rsidRDefault="007F63A1" w:rsidP="007F63A1">
            <w:pPr>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A895365"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1511897"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F293CF6"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C14769D"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8176FA7"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6233501"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FB55150"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9FD3DE9"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33CD0EF"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F2850FD"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8B7F6F7"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48A41B6"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707D71B"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2D4078A"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B322613"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DEBAB26"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511C192"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53BE609"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5F4EBF8"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00D56F1"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ACD5130"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1B07F2C"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B0B8192"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376758F"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288DFA5"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7F8779B"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2117E21"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420858A"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EAFD8E6"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B20BA43"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196537D"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F0DB043"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B2FC99D"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3566C9F"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left w:val="single" w:sz="4" w:space="0" w:color="auto"/>
              <w:right w:val="single" w:sz="4" w:space="0" w:color="auto"/>
            </w:tcBorders>
          </w:tcPr>
          <w:p w14:paraId="4591C87C" w14:textId="77777777" w:rsidR="007F63A1" w:rsidRDefault="007F63A1" w:rsidP="007F63A1">
            <w:pPr>
              <w:jc w:val="center"/>
              <w:rPr>
                <w:rFonts w:asciiTheme="minorHAnsi" w:hAnsiTheme="minorHAnsi" w:cstheme="minorHAnsi"/>
                <w:sz w:val="11"/>
                <w:szCs w:val="11"/>
                <w:lang w:eastAsia="en-GB"/>
              </w:rPr>
            </w:pPr>
          </w:p>
        </w:tc>
      </w:tr>
    </w:tbl>
    <w:p w14:paraId="4CC78BCC" w14:textId="3EDF012C" w:rsidR="00F631F2" w:rsidRDefault="00F631F2" w:rsidP="00F631F2">
      <w:pPr>
        <w:ind w:left="1134" w:hanging="283"/>
        <w:jc w:val="both"/>
        <w:rPr>
          <w:sz w:val="16"/>
          <w:szCs w:val="16"/>
        </w:rPr>
      </w:pPr>
      <w:r>
        <w:rPr>
          <w:sz w:val="16"/>
          <w:szCs w:val="16"/>
        </w:rPr>
        <w:t>Note 1: The arrow pointing downwards “↓” refers to the earliest BL/CE DL subframe from which the subsequent MPDCCH for the HARQ process #0 can be received.</w:t>
      </w:r>
    </w:p>
    <w:p w14:paraId="1E4AFB0F" w14:textId="671D3D62" w:rsidR="00F631F2" w:rsidRDefault="00F631F2" w:rsidP="00F631F2">
      <w:pPr>
        <w:ind w:left="1134" w:hanging="283"/>
        <w:jc w:val="both"/>
      </w:pPr>
      <w:r>
        <w:rPr>
          <w:sz w:val="16"/>
          <w:szCs w:val="16"/>
        </w:rPr>
        <w:t xml:space="preserve">Note 2: </w:t>
      </w:r>
      <w:r w:rsidRPr="00BB2EFB">
        <w:rPr>
          <w:sz w:val="16"/>
          <w:szCs w:val="16"/>
        </w:rPr>
        <w:t>Overall, the question marks “?” are intended to reflect that the HARQ process</w:t>
      </w:r>
      <w:r>
        <w:rPr>
          <w:sz w:val="16"/>
          <w:szCs w:val="16"/>
        </w:rPr>
        <w:t>es</w:t>
      </w:r>
      <w:r w:rsidRPr="00BB2EFB">
        <w:rPr>
          <w:sz w:val="16"/>
          <w:szCs w:val="16"/>
        </w:rPr>
        <w:t xml:space="preserve"> to be referred depend on previous network’s decisions.</w:t>
      </w:r>
    </w:p>
    <w:p w14:paraId="2662DEC7" w14:textId="54EBC655" w:rsidR="00A62B0C" w:rsidRDefault="00A62B0C" w:rsidP="00EF76B1">
      <w:pPr>
        <w:jc w:val="both"/>
      </w:pPr>
    </w:p>
    <w:p w14:paraId="3AF85681" w14:textId="2473F319" w:rsidR="005321FB" w:rsidRDefault="005321FB" w:rsidP="005321FB">
      <w:pPr>
        <w:pStyle w:val="Proposal"/>
      </w:pPr>
      <w:bookmarkStart w:id="14" w:name="_Toc134801027"/>
      <w:r>
        <w:t xml:space="preserve">Conclusion: </w:t>
      </w:r>
      <w:r w:rsidR="00EC76C8" w:rsidRPr="00EC76C8">
        <w:t xml:space="preserve">It is RAN1 understanding that in scenarios having HARQ processes with HARQ feedback enabled and disabled, the “scheduling restriction for </w:t>
      </w:r>
      <w:r w:rsidR="00EC76C8">
        <w:t>LTE-MTC</w:t>
      </w:r>
      <w:r w:rsidR="00EC76C8" w:rsidRPr="00EC76C8">
        <w:t>” is also applicable when combined with legacy procedures to avoid issues related with e.g., a simultaneous Transmission/Reception, or not having time to perform an UL-to-DL re-tunning</w:t>
      </w:r>
      <w:r>
        <w:t>.</w:t>
      </w:r>
      <w:bookmarkEnd w:id="14"/>
      <w:r>
        <w:t xml:space="preserve"> </w:t>
      </w:r>
    </w:p>
    <w:p w14:paraId="3D906FE8" w14:textId="757E596C" w:rsidR="008342A5" w:rsidRDefault="0080117F" w:rsidP="00C35F64">
      <w:pPr>
        <w:pStyle w:val="Heading1"/>
      </w:pPr>
      <w:r>
        <w:lastRenderedPageBreak/>
        <w:t>5</w:t>
      </w:r>
      <w:r w:rsidR="008342A5">
        <w:tab/>
      </w:r>
      <w:r w:rsidR="00644825">
        <w:t>Other topics</w:t>
      </w:r>
      <w:r w:rsidR="008342A5">
        <w:t xml:space="preserve"> </w:t>
      </w:r>
    </w:p>
    <w:p w14:paraId="17A9C4EB" w14:textId="355BD3E3" w:rsidR="00644825" w:rsidRDefault="0080117F" w:rsidP="00C35F64">
      <w:pPr>
        <w:pStyle w:val="Heading2"/>
      </w:pPr>
      <w:r>
        <w:t>5</w:t>
      </w:r>
      <w:r w:rsidR="00644825">
        <w:t>.1</w:t>
      </w:r>
      <w:r w:rsidR="00644825">
        <w:tab/>
        <w:t>Support of enabling/disabling HARQ feedback with SPS</w:t>
      </w:r>
    </w:p>
    <w:p w14:paraId="5DC36B95" w14:textId="1E126EC9" w:rsidR="000B27F8" w:rsidRDefault="008342A5" w:rsidP="00C35F64">
      <w:pPr>
        <w:jc w:val="both"/>
      </w:pPr>
      <w:r>
        <w:t>In</w:t>
      </w:r>
      <w:r w:rsidR="00644825" w:rsidRPr="00644825">
        <w:t xml:space="preserve"> </w:t>
      </w:r>
      <w:r w:rsidR="00644825">
        <w:t>our understanding SPS works on a pre-configuration basis, thus which HARQ processes are enabled/disabled would have to be added as part of the SPS configuration</w:t>
      </w:r>
      <w:r w:rsidR="00644825" w:rsidRPr="00644825">
        <w:t xml:space="preserve"> (i.e., along with MCS, number of repetitions, etc).</w:t>
      </w:r>
      <w:r w:rsidR="00644825">
        <w:t xml:space="preserve"> </w:t>
      </w:r>
      <w:r w:rsidR="009B774E">
        <w:t>I</w:t>
      </w:r>
      <w:r w:rsidR="000B27F8">
        <w:t xml:space="preserve">t is important to recall that </w:t>
      </w:r>
      <w:r w:rsidR="000B27F8" w:rsidRPr="000B27F8">
        <w:t xml:space="preserve">SPS </w:t>
      </w:r>
      <w:r w:rsidR="00791FCB">
        <w:t>is only applicable in CE Mode A</w:t>
      </w:r>
      <w:r w:rsidR="009B774E">
        <w:t>. Moreover,</w:t>
      </w:r>
      <w:r w:rsidR="00791FCB">
        <w:t xml:space="preserve"> according with legacy SPS </w:t>
      </w:r>
      <w:r w:rsidR="000B27F8" w:rsidRPr="000B27F8">
        <w:t>can be overridden at any time by a dynamic scheduling</w:t>
      </w:r>
      <w:r w:rsidR="000B27F8">
        <w:t>.</w:t>
      </w:r>
      <w:r w:rsidR="00861767">
        <w:t xml:space="preserve"> In RAN1# 112, the following agreement and conclusion were reached:</w:t>
      </w:r>
    </w:p>
    <w:tbl>
      <w:tblPr>
        <w:tblStyle w:val="TableGrid"/>
        <w:tblW w:w="0" w:type="auto"/>
        <w:tblLook w:val="04A0" w:firstRow="1" w:lastRow="0" w:firstColumn="1" w:lastColumn="0" w:noHBand="0" w:noVBand="1"/>
      </w:tblPr>
      <w:tblGrid>
        <w:gridCol w:w="9629"/>
      </w:tblGrid>
      <w:tr w:rsidR="00861767" w14:paraId="6C0986EB" w14:textId="77777777" w:rsidTr="00861767">
        <w:tc>
          <w:tcPr>
            <w:tcW w:w="9629" w:type="dxa"/>
          </w:tcPr>
          <w:p w14:paraId="350F87AB" w14:textId="77777777" w:rsidR="00861767" w:rsidRPr="00861767" w:rsidRDefault="00861767" w:rsidP="00861767">
            <w:pPr>
              <w:rPr>
                <w:rFonts w:eastAsia="Malgun Gothic"/>
                <w:b/>
                <w:iCs/>
                <w:sz w:val="14"/>
                <w:szCs w:val="12"/>
                <w:lang w:eastAsia="en-US"/>
              </w:rPr>
            </w:pPr>
            <w:r w:rsidRPr="00861767">
              <w:rPr>
                <w:rFonts w:eastAsia="Malgun Gothic"/>
                <w:b/>
                <w:iCs/>
                <w:sz w:val="14"/>
                <w:szCs w:val="12"/>
                <w:highlight w:val="green"/>
              </w:rPr>
              <w:t>Agreement</w:t>
            </w:r>
          </w:p>
          <w:p w14:paraId="2FD46C63" w14:textId="77777777" w:rsidR="00861767" w:rsidRPr="00861767" w:rsidRDefault="00861767" w:rsidP="00861767">
            <w:pPr>
              <w:shd w:val="clear" w:color="auto" w:fill="FFFFFF"/>
              <w:rPr>
                <w:rFonts w:eastAsia="Batang"/>
                <w:iCs/>
                <w:sz w:val="14"/>
                <w:szCs w:val="12"/>
              </w:rPr>
            </w:pPr>
            <w:r w:rsidRPr="00861767">
              <w:rPr>
                <w:iCs/>
                <w:sz w:val="14"/>
                <w:szCs w:val="12"/>
              </w:rPr>
              <w:t>For HARQ feedback for eMTC SPS PDSCH, at least the following is supported: UE follows the per-process HARQ feedback enabled/disabled configuration for the associated HARQ process except for the first SPS PDSCH after activation</w:t>
            </w:r>
          </w:p>
          <w:p w14:paraId="034ECD76" w14:textId="77777777" w:rsidR="00861767" w:rsidRPr="00861767" w:rsidRDefault="00861767" w:rsidP="00A14F07">
            <w:pPr>
              <w:numPr>
                <w:ilvl w:val="0"/>
                <w:numId w:val="32"/>
              </w:numPr>
              <w:rPr>
                <w:sz w:val="14"/>
                <w:szCs w:val="12"/>
              </w:rPr>
            </w:pPr>
            <w:r w:rsidRPr="00861767">
              <w:rPr>
                <w:sz w:val="14"/>
                <w:szCs w:val="12"/>
              </w:rPr>
              <w:t>for the first SPS PDSCH after activation</w:t>
            </w:r>
            <w:r w:rsidRPr="00861767">
              <w:rPr>
                <w:sz w:val="14"/>
                <w:szCs w:val="12"/>
                <w:lang w:eastAsia="zh-CN"/>
              </w:rPr>
              <w:t>,</w:t>
            </w:r>
          </w:p>
          <w:p w14:paraId="012CE3E4" w14:textId="77777777" w:rsidR="00861767" w:rsidRPr="00861767" w:rsidRDefault="00861767" w:rsidP="00A14F07">
            <w:pPr>
              <w:numPr>
                <w:ilvl w:val="1"/>
                <w:numId w:val="32"/>
              </w:numPr>
              <w:rPr>
                <w:sz w:val="14"/>
                <w:szCs w:val="12"/>
              </w:rPr>
            </w:pPr>
            <w:r w:rsidRPr="00861767">
              <w:rPr>
                <w:sz w:val="14"/>
                <w:szCs w:val="12"/>
                <w:lang w:eastAsia="zh-CN"/>
              </w:rPr>
              <w:t>Option 1:</w:t>
            </w:r>
            <w:r w:rsidRPr="00861767">
              <w:rPr>
                <w:sz w:val="14"/>
                <w:szCs w:val="12"/>
              </w:rPr>
              <w:t xml:space="preserve"> If HARQ feedback for SPS activation is additionally enabled, ACK/NACK is reported by UE for the first SPS PDSCH after activation regardless of network configuration of enabled/disabled for this HARQ process, and follow per-process HARQ feedback enabled/disabled configuration otherwise.</w:t>
            </w:r>
          </w:p>
          <w:p w14:paraId="59FFFB80" w14:textId="77777777" w:rsidR="00861767" w:rsidRPr="00861767" w:rsidRDefault="00861767" w:rsidP="00861767">
            <w:pPr>
              <w:rPr>
                <w:b/>
                <w:bCs/>
                <w:sz w:val="14"/>
                <w:szCs w:val="12"/>
              </w:rPr>
            </w:pPr>
            <w:r w:rsidRPr="00861767">
              <w:rPr>
                <w:b/>
                <w:bCs/>
                <w:sz w:val="14"/>
                <w:szCs w:val="12"/>
                <w:lang w:eastAsia="zh-CN"/>
              </w:rPr>
              <w:t>Conclusion</w:t>
            </w:r>
          </w:p>
          <w:p w14:paraId="1A77411C" w14:textId="5CFFD207" w:rsidR="00861767" w:rsidRPr="00861767" w:rsidRDefault="00861767" w:rsidP="00861767">
            <w:pPr>
              <w:rPr>
                <w:szCs w:val="20"/>
              </w:rPr>
            </w:pPr>
            <w:r w:rsidRPr="00861767">
              <w:rPr>
                <w:sz w:val="14"/>
                <w:szCs w:val="12"/>
                <w:lang w:eastAsia="zh-CN"/>
              </w:rPr>
              <w:t>For</w:t>
            </w:r>
            <w:r w:rsidRPr="00861767">
              <w:rPr>
                <w:sz w:val="14"/>
                <w:szCs w:val="12"/>
              </w:rPr>
              <w:t xml:space="preserve"> </w:t>
            </w:r>
            <w:r w:rsidRPr="00861767">
              <w:rPr>
                <w:sz w:val="14"/>
                <w:szCs w:val="12"/>
                <w:lang w:eastAsia="zh-CN"/>
              </w:rPr>
              <w:t xml:space="preserve">DCI indicating SPS PDSCH release, HARQ-ACK report is performed as legacy in eMTC, regardless of </w:t>
            </w:r>
            <w:r w:rsidRPr="00861767">
              <w:rPr>
                <w:sz w:val="14"/>
                <w:szCs w:val="12"/>
              </w:rPr>
              <w:t>HARQ feedback enabled/disabled configuration</w:t>
            </w:r>
            <w:r w:rsidRPr="00861767">
              <w:rPr>
                <w:sz w:val="14"/>
                <w:szCs w:val="12"/>
                <w:lang w:eastAsia="zh-CN"/>
              </w:rPr>
              <w:t>.</w:t>
            </w:r>
          </w:p>
        </w:tc>
      </w:tr>
    </w:tbl>
    <w:p w14:paraId="4E6636CB" w14:textId="4250E89B" w:rsidR="00861767" w:rsidRDefault="00861767" w:rsidP="00C35F64">
      <w:pPr>
        <w:jc w:val="both"/>
      </w:pPr>
    </w:p>
    <w:p w14:paraId="34F85A80" w14:textId="2D2E37B9" w:rsidR="00861767" w:rsidRDefault="005E7C4F" w:rsidP="00C35F64">
      <w:pPr>
        <w:jc w:val="both"/>
      </w:pPr>
      <w:r>
        <w:t>There is an “at least” in the SPS agreement</w:t>
      </w:r>
      <w:r w:rsidR="00FB1D1B">
        <w:t>, but at first glance nothing else seems to be needed (especially because to our knowledge there is no FSS touching upon SPS).</w:t>
      </w:r>
    </w:p>
    <w:p w14:paraId="337AA59E" w14:textId="097A9AF9" w:rsidR="00644825" w:rsidRDefault="0080117F" w:rsidP="00C35F64">
      <w:pPr>
        <w:pStyle w:val="Heading2"/>
      </w:pPr>
      <w:r>
        <w:t>5</w:t>
      </w:r>
      <w:r w:rsidR="00644825">
        <w:t>.2</w:t>
      </w:r>
      <w:r w:rsidR="00644825">
        <w:tab/>
        <w:t>Support of enabling/disabling HARQ feedback with HARQ-ACK bundling</w:t>
      </w:r>
    </w:p>
    <w:p w14:paraId="0F256275" w14:textId="059E4542" w:rsidR="00F36967" w:rsidRDefault="00133285" w:rsidP="00133285">
      <w:pPr>
        <w:jc w:val="both"/>
      </w:pPr>
      <w:r>
        <w:t>Touching upon HARQ ACK bundling, the following conclusion was reached:</w:t>
      </w:r>
    </w:p>
    <w:tbl>
      <w:tblPr>
        <w:tblStyle w:val="TableGrid"/>
        <w:tblW w:w="0" w:type="auto"/>
        <w:tblLook w:val="04A0" w:firstRow="1" w:lastRow="0" w:firstColumn="1" w:lastColumn="0" w:noHBand="0" w:noVBand="1"/>
      </w:tblPr>
      <w:tblGrid>
        <w:gridCol w:w="9629"/>
      </w:tblGrid>
      <w:tr w:rsidR="00133285" w14:paraId="3BE4A244" w14:textId="77777777" w:rsidTr="00133285">
        <w:tc>
          <w:tcPr>
            <w:tcW w:w="9629" w:type="dxa"/>
          </w:tcPr>
          <w:p w14:paraId="4D4C864A" w14:textId="77777777" w:rsidR="00133285" w:rsidRPr="00133285" w:rsidRDefault="00133285" w:rsidP="00133285">
            <w:pPr>
              <w:overflowPunct/>
              <w:autoSpaceDE/>
              <w:autoSpaceDN/>
              <w:adjustRightInd/>
              <w:spacing w:after="0"/>
              <w:textAlignment w:val="auto"/>
              <w:rPr>
                <w:rFonts w:ascii="Times" w:eastAsia="Batang" w:hAnsi="Times"/>
                <w:b/>
                <w:bCs/>
                <w:sz w:val="14"/>
                <w:szCs w:val="14"/>
                <w:lang w:eastAsia="zh-CN"/>
              </w:rPr>
            </w:pPr>
            <w:r w:rsidRPr="00133285">
              <w:rPr>
                <w:rFonts w:ascii="Times" w:eastAsia="Batang" w:hAnsi="Times"/>
                <w:b/>
                <w:bCs/>
                <w:sz w:val="14"/>
                <w:szCs w:val="14"/>
                <w:lang w:eastAsia="zh-CN"/>
              </w:rPr>
              <w:t>Conclusion</w:t>
            </w:r>
          </w:p>
          <w:p w14:paraId="2329D080" w14:textId="77777777" w:rsidR="00133285" w:rsidRDefault="00133285" w:rsidP="00133285">
            <w:pPr>
              <w:overflowPunct/>
              <w:autoSpaceDE/>
              <w:autoSpaceDN/>
              <w:adjustRightInd/>
              <w:spacing w:after="0"/>
              <w:textAlignment w:val="auto"/>
              <w:rPr>
                <w:rFonts w:ascii="Times" w:eastAsia="Batang" w:hAnsi="Times"/>
                <w:sz w:val="14"/>
                <w:szCs w:val="14"/>
                <w:lang w:eastAsia="zh-CN"/>
              </w:rPr>
            </w:pPr>
            <w:r w:rsidRPr="00133285">
              <w:rPr>
                <w:rFonts w:ascii="Times" w:eastAsia="Batang" w:hAnsi="Times"/>
                <w:sz w:val="14"/>
                <w:szCs w:val="14"/>
                <w:lang w:eastAsia="zh-CN"/>
              </w:rPr>
              <w:t>For eMTC HD-FDD single TB scheduled by single DCI, UE is not expected to receive a DCI with “</w:t>
            </w:r>
            <w:r w:rsidRPr="00133285">
              <w:rPr>
                <w:rFonts w:ascii="Times" w:eastAsia="Batang" w:hAnsi="Times"/>
                <w:i/>
                <w:iCs/>
                <w:sz w:val="14"/>
                <w:szCs w:val="14"/>
                <w:lang w:eastAsia="zh-CN"/>
              </w:rPr>
              <w:t>HARQ-ACK bundling flag</w:t>
            </w:r>
            <w:r w:rsidRPr="00133285">
              <w:rPr>
                <w:rFonts w:ascii="Times" w:eastAsia="Batang" w:hAnsi="Times"/>
                <w:sz w:val="14"/>
                <w:szCs w:val="14"/>
                <w:lang w:eastAsia="zh-CN"/>
              </w:rPr>
              <w:t>” field set to 1 in case the corresponding HARQ process is configured with HARQ feedback disabled by RRC signaling.</w:t>
            </w:r>
          </w:p>
          <w:p w14:paraId="449C5138" w14:textId="1977C769" w:rsidR="00BF2F8E" w:rsidRPr="00133285" w:rsidRDefault="00BF2F8E" w:rsidP="00133285">
            <w:pPr>
              <w:overflowPunct/>
              <w:autoSpaceDE/>
              <w:autoSpaceDN/>
              <w:adjustRightInd/>
              <w:spacing w:after="0"/>
              <w:textAlignment w:val="auto"/>
              <w:rPr>
                <w:rFonts w:ascii="Times" w:eastAsia="Batang" w:hAnsi="Times"/>
                <w:lang w:eastAsia="zh-CN"/>
              </w:rPr>
            </w:pPr>
          </w:p>
        </w:tc>
      </w:tr>
    </w:tbl>
    <w:p w14:paraId="23D3AE60" w14:textId="77777777" w:rsidR="00133285" w:rsidRDefault="00133285" w:rsidP="00133285">
      <w:pPr>
        <w:jc w:val="both"/>
        <w:rPr>
          <w:highlight w:val="lightGray"/>
          <w:lang w:eastAsia="zh-CN"/>
        </w:rPr>
      </w:pPr>
    </w:p>
    <w:p w14:paraId="0CE04DE2" w14:textId="1DC8AE37" w:rsidR="00D61F71" w:rsidRDefault="00BF2F8E" w:rsidP="00D61F71">
      <w:pPr>
        <w:pStyle w:val="Observation"/>
        <w:ind w:left="1701" w:hanging="1701"/>
      </w:pPr>
      <w:bookmarkStart w:id="15" w:name="_Toc134801046"/>
      <w:r>
        <w:t>Based on the conclusion from RAN1# 112, t</w:t>
      </w:r>
      <w:r w:rsidR="00B37422">
        <w:t xml:space="preserve">he HARQ processes with HARQ feedback disabled </w:t>
      </w:r>
      <w:r>
        <w:t xml:space="preserve">will </w:t>
      </w:r>
      <w:r w:rsidR="00B37422">
        <w:t>by default set the “HARQ-ACK bundling flag to 0”, this way those HARQ processes with HARQ feedback disabled won’t be “</w:t>
      </w:r>
      <w:r w:rsidR="00B37422" w:rsidRPr="00B37422">
        <w:t>Transport blocks in a bundle</w:t>
      </w:r>
      <w:r w:rsidR="00B37422">
        <w:t>”</w:t>
      </w:r>
      <w:r w:rsidR="000E5FE1">
        <w:t xml:space="preserve"> and there won’t be a need to indicate a “HARQ-ACK delay” for them</w:t>
      </w:r>
      <w:r w:rsidR="00B37422">
        <w:t>.</w:t>
      </w:r>
      <w:r w:rsidR="00D61F71">
        <w:t xml:space="preserve"> </w:t>
      </w:r>
      <w:r w:rsidR="00D61F71" w:rsidRPr="00D61F71">
        <w:t xml:space="preserve">If there were other HARQ processes with HARQ feedback enabled, there should not be a </w:t>
      </w:r>
      <w:r w:rsidR="00D61F71">
        <w:t xml:space="preserve">co-existence </w:t>
      </w:r>
      <w:r w:rsidR="00D61F71" w:rsidRPr="00D61F71">
        <w:t>problem since for th</w:t>
      </w:r>
      <w:r w:rsidR="00223FAE">
        <w:t>os</w:t>
      </w:r>
      <w:r w:rsidR="00D61F71" w:rsidRPr="00D61F71">
        <w:t>e HARQ processes with HARQ feedback enabled</w:t>
      </w:r>
      <w:r>
        <w:t>,</w:t>
      </w:r>
      <w:r w:rsidR="00D61F71" w:rsidRPr="00D61F71">
        <w:t xml:space="preserve"> </w:t>
      </w:r>
      <w:r>
        <w:t xml:space="preserve">the </w:t>
      </w:r>
      <w:r w:rsidR="00D61F71" w:rsidRPr="00D61F71">
        <w:t xml:space="preserve">“HARQ-ACK bundling flag” </w:t>
      </w:r>
      <w:r>
        <w:t xml:space="preserve">will be </w:t>
      </w:r>
      <w:r w:rsidR="00D61F71" w:rsidRPr="00D61F71">
        <w:t xml:space="preserve">set to 1 </w:t>
      </w:r>
      <w:r>
        <w:t>for them</w:t>
      </w:r>
      <w:r w:rsidR="00D61F71">
        <w:t xml:space="preserve"> to</w:t>
      </w:r>
      <w:r w:rsidR="00D61F71" w:rsidRPr="00D61F71">
        <w:t xml:space="preserve"> be “Transport blocks in a bundle</w:t>
      </w:r>
      <w:r w:rsidR="00D61F71">
        <w:t>,</w:t>
      </w:r>
      <w:r w:rsidR="00D61F71" w:rsidRPr="00D61F71">
        <w:t xml:space="preserve">” </w:t>
      </w:r>
      <w:r>
        <w:t xml:space="preserve">then </w:t>
      </w:r>
      <w:r w:rsidR="00D61F71" w:rsidRPr="00D61F71">
        <w:t xml:space="preserve">the “HARQ-ACK delay” </w:t>
      </w:r>
      <w:r>
        <w:t>can</w:t>
      </w:r>
      <w:r w:rsidR="00D61F71" w:rsidRPr="00D61F71">
        <w:t xml:space="preserve"> be used to group them</w:t>
      </w:r>
      <w:r w:rsidR="00D61F71">
        <w:t xml:space="preserve"> (i.e., bundle them)</w:t>
      </w:r>
      <w:r w:rsidR="00D61F71" w:rsidRPr="00D61F71">
        <w:t xml:space="preserve"> as desired by the network</w:t>
      </w:r>
      <w:r>
        <w:t xml:space="preserve"> without having to create any additional spec impact</w:t>
      </w:r>
      <w:r w:rsidR="00AC49A6">
        <w:t>.</w:t>
      </w:r>
      <w:bookmarkEnd w:id="15"/>
    </w:p>
    <w:p w14:paraId="253EBA60" w14:textId="052A733F" w:rsidR="00133285" w:rsidRDefault="001122D7" w:rsidP="00133285">
      <w:pPr>
        <w:pStyle w:val="Proposal"/>
      </w:pPr>
      <w:bookmarkStart w:id="16" w:name="_Toc134801028"/>
      <w:r>
        <w:t>Conclusion:</w:t>
      </w:r>
      <w:r w:rsidR="00133285">
        <w:t xml:space="preserve"> </w:t>
      </w:r>
      <w:r w:rsidR="00133285" w:rsidRPr="00133285">
        <w:t xml:space="preserve">HARQ feedback </w:t>
      </w:r>
      <w:r w:rsidR="009E66BC">
        <w:t xml:space="preserve">with and without using HARQ-ACK bundling </w:t>
      </w:r>
      <w:r w:rsidR="00133285" w:rsidRPr="00133285">
        <w:t xml:space="preserve">is reported only for HARQ process </w:t>
      </w:r>
      <w:r w:rsidR="00D15722">
        <w:t xml:space="preserve">with HARQ feedback </w:t>
      </w:r>
      <w:r w:rsidR="00133285" w:rsidRPr="00133285">
        <w:t>enabled (</w:t>
      </w:r>
      <w:r w:rsidR="00133285">
        <w:t>i</w:t>
      </w:r>
      <w:r w:rsidR="00133285" w:rsidRPr="00133285">
        <w:t>.</w:t>
      </w:r>
      <w:r w:rsidR="00133285">
        <w:t>e</w:t>
      </w:r>
      <w:r w:rsidR="00133285" w:rsidRPr="00133285">
        <w:t>., HARQ feedback is not reported for HARQ process</w:t>
      </w:r>
      <w:r w:rsidR="00D15722">
        <w:t>es</w:t>
      </w:r>
      <w:r w:rsidR="00133285" w:rsidRPr="00133285">
        <w:t xml:space="preserve"> </w:t>
      </w:r>
      <w:r w:rsidR="00133285">
        <w:t xml:space="preserve">with HARQ feedback </w:t>
      </w:r>
      <w:r w:rsidR="00133285" w:rsidRPr="00133285">
        <w:t>disabled</w:t>
      </w:r>
      <w:r w:rsidR="00133285">
        <w:t>)</w:t>
      </w:r>
      <w:r>
        <w:t>.</w:t>
      </w:r>
      <w:bookmarkEnd w:id="16"/>
    </w:p>
    <w:p w14:paraId="66C7917F" w14:textId="44CDF778" w:rsidR="00644825" w:rsidRDefault="0080117F" w:rsidP="00C35F64">
      <w:pPr>
        <w:pStyle w:val="Heading2"/>
      </w:pPr>
      <w:r>
        <w:t>5</w:t>
      </w:r>
      <w:r w:rsidR="00644825">
        <w:t>.3</w:t>
      </w:r>
      <w:r w:rsidR="00644825">
        <w:tab/>
        <w:t xml:space="preserve">Support of enabling/disabling HARQ feedback with </w:t>
      </w:r>
      <w:proofErr w:type="gramStart"/>
      <w:r w:rsidR="00644825">
        <w:t>Multi-TB</w:t>
      </w:r>
      <w:proofErr w:type="gramEnd"/>
    </w:p>
    <w:p w14:paraId="1125B5F1" w14:textId="04EA70A4" w:rsidR="00644825" w:rsidRDefault="00ED6C82" w:rsidP="00644825">
      <w:pPr>
        <w:jc w:val="both"/>
      </w:pPr>
      <w:r>
        <w:t>LTE-MTC:</w:t>
      </w:r>
    </w:p>
    <w:p w14:paraId="30EFFE40" w14:textId="398F43DF" w:rsidR="00ED6C82" w:rsidRDefault="00ED6C82" w:rsidP="00644825">
      <w:pPr>
        <w:jc w:val="both"/>
      </w:pPr>
      <w:bookmarkStart w:id="17" w:name="_Hlk122100763"/>
      <w:r w:rsidRPr="00ED6C82">
        <w:t>Multi-TB grant allows scheduling with a single DCI up to 8 TBs in CE mode A, and up to 4 TBs in CE mode B</w:t>
      </w:r>
      <w:bookmarkEnd w:id="17"/>
      <w:r w:rsidR="00A200FE">
        <w:t xml:space="preserve">. </w:t>
      </w:r>
      <w:r w:rsidRPr="00ED6C82">
        <w:t xml:space="preserve">On the other hand, up 2 HARQ processes are supported in CE </w:t>
      </w:r>
      <w:proofErr w:type="spellStart"/>
      <w:r w:rsidRPr="00ED6C82">
        <w:t>ModeB</w:t>
      </w:r>
      <w:proofErr w:type="spellEnd"/>
      <w:r w:rsidRPr="00ED6C82">
        <w:t>.</w:t>
      </w:r>
    </w:p>
    <w:p w14:paraId="4A08DBFB" w14:textId="7CE1211E" w:rsidR="00ED6C82" w:rsidRDefault="00ED6C82" w:rsidP="00644825">
      <w:pPr>
        <w:jc w:val="both"/>
        <w:rPr>
          <w:color w:val="00B050"/>
        </w:rPr>
      </w:pPr>
      <w:r>
        <w:t>NB-IoT:</w:t>
      </w:r>
    </w:p>
    <w:p w14:paraId="72F2C6F5" w14:textId="0CCD4960" w:rsidR="00644825" w:rsidRDefault="00ED6C82" w:rsidP="008342A5">
      <w:pPr>
        <w:jc w:val="both"/>
      </w:pPr>
      <w:r w:rsidRPr="00ED6C82">
        <w:lastRenderedPageBreak/>
        <w:t>Multi-TB grant allows scheduling of up to two transport blocks (TB) with a single DCI for a downlink unicast transmission</w:t>
      </w:r>
      <w:r>
        <w:t>.</w:t>
      </w:r>
    </w:p>
    <w:p w14:paraId="3A84B2CE" w14:textId="0F36A06E" w:rsidR="00C840A3" w:rsidRDefault="00C840A3" w:rsidP="00223FAE">
      <w:pPr>
        <w:pStyle w:val="Observation"/>
        <w:ind w:left="1701" w:hanging="1701"/>
      </w:pPr>
      <w:bookmarkStart w:id="18" w:name="_Toc134801047"/>
      <w:r>
        <w:t xml:space="preserve">For LTE-MTC/NB-IoT, enabled/disabled HARQ feedback can be used along with multiple TBs scheduled by single DCI. The Multi-TB grant feature has embedded enough flexibility as to leave up to the </w:t>
      </w:r>
      <w:proofErr w:type="spellStart"/>
      <w:r>
        <w:t>eNodeB</w:t>
      </w:r>
      <w:proofErr w:type="spellEnd"/>
      <w:r>
        <w:t xml:space="preserve"> which HARQ processes are to be scheduled together using a single DCI, and yet for a given transmission is up to the </w:t>
      </w:r>
      <w:proofErr w:type="spellStart"/>
      <w:r>
        <w:t>eNodeB</w:t>
      </w:r>
      <w:proofErr w:type="spellEnd"/>
      <w:r>
        <w:t xml:space="preserve"> whether “a single TB is scheduled” or “multiple TB are scheduled”.</w:t>
      </w:r>
      <w:bookmarkEnd w:id="18"/>
    </w:p>
    <w:p w14:paraId="7CB7248A" w14:textId="00ED0735" w:rsidR="00C840A3" w:rsidRDefault="00C840A3" w:rsidP="008342A5">
      <w:pPr>
        <w:jc w:val="both"/>
      </w:pPr>
      <w:r>
        <w:t>Touching upon Multi-TB grant, in RAN1 #112 the following proposals were included in the FLS</w:t>
      </w:r>
      <w:r w:rsidR="008E2370">
        <w:t xml:space="preserve"> [4]</w:t>
      </w:r>
      <w:r>
        <w:t>:</w:t>
      </w:r>
    </w:p>
    <w:tbl>
      <w:tblPr>
        <w:tblStyle w:val="TableGrid"/>
        <w:tblW w:w="0" w:type="auto"/>
        <w:tblLook w:val="04A0" w:firstRow="1" w:lastRow="0" w:firstColumn="1" w:lastColumn="0" w:noHBand="0" w:noVBand="1"/>
      </w:tblPr>
      <w:tblGrid>
        <w:gridCol w:w="9629"/>
      </w:tblGrid>
      <w:tr w:rsidR="00C840A3" w14:paraId="21D70CCD" w14:textId="77777777" w:rsidTr="00C840A3">
        <w:tc>
          <w:tcPr>
            <w:tcW w:w="9629" w:type="dxa"/>
          </w:tcPr>
          <w:p w14:paraId="24D96A8D" w14:textId="77777777" w:rsidR="00C840A3" w:rsidRPr="00C840A3" w:rsidRDefault="00C840A3" w:rsidP="00C840A3">
            <w:pPr>
              <w:rPr>
                <w:b/>
                <w:bCs/>
                <w:sz w:val="14"/>
                <w:szCs w:val="14"/>
                <w:highlight w:val="lightGray"/>
              </w:rPr>
            </w:pPr>
            <w:r w:rsidRPr="00C840A3">
              <w:rPr>
                <w:b/>
                <w:bCs/>
                <w:sz w:val="14"/>
                <w:szCs w:val="14"/>
                <w:highlight w:val="lightGray"/>
                <w:lang w:eastAsia="zh-CN"/>
              </w:rPr>
              <w:t>[</w:t>
            </w:r>
            <w:r w:rsidRPr="00C840A3">
              <w:rPr>
                <w:b/>
                <w:bCs/>
                <w:sz w:val="14"/>
                <w:szCs w:val="14"/>
                <w:highlight w:val="lightGray"/>
              </w:rPr>
              <w:t>Proposal 5</w:t>
            </w:r>
            <w:r w:rsidRPr="00C840A3">
              <w:rPr>
                <w:rFonts w:hint="eastAsia"/>
                <w:b/>
                <w:bCs/>
                <w:sz w:val="14"/>
                <w:szCs w:val="14"/>
                <w:highlight w:val="lightGray"/>
                <w:lang w:eastAsia="zh-CN"/>
              </w:rPr>
              <w:t>-</w:t>
            </w:r>
            <w:r w:rsidRPr="00C840A3">
              <w:rPr>
                <w:b/>
                <w:bCs/>
                <w:sz w:val="14"/>
                <w:szCs w:val="14"/>
                <w:highlight w:val="lightGray"/>
              </w:rPr>
              <w:t xml:space="preserve">1a]: </w:t>
            </w:r>
          </w:p>
          <w:p w14:paraId="43D97425" w14:textId="77777777" w:rsidR="00C840A3" w:rsidRPr="00C840A3" w:rsidRDefault="00C840A3" w:rsidP="00C840A3">
            <w:pPr>
              <w:pStyle w:val="ListParagraph"/>
              <w:numPr>
                <w:ilvl w:val="0"/>
                <w:numId w:val="41"/>
              </w:numPr>
              <w:overflowPunct/>
              <w:autoSpaceDE/>
              <w:autoSpaceDN/>
              <w:adjustRightInd/>
              <w:snapToGrid w:val="0"/>
              <w:textAlignment w:val="auto"/>
              <w:rPr>
                <w:rFonts w:ascii="Times New Roman" w:hAnsi="Times New Roman"/>
                <w:sz w:val="14"/>
                <w:szCs w:val="14"/>
                <w:lang w:eastAsia="zh-CN"/>
              </w:rPr>
            </w:pPr>
            <w:r w:rsidRPr="00C840A3">
              <w:rPr>
                <w:rFonts w:ascii="Times New Roman" w:hAnsi="Times New Roman"/>
                <w:sz w:val="14"/>
                <w:szCs w:val="14"/>
                <w:lang w:eastAsia="zh-CN"/>
              </w:rPr>
              <w:t xml:space="preserve">For </w:t>
            </w:r>
            <w:proofErr w:type="spellStart"/>
            <w:r w:rsidRPr="00C840A3">
              <w:rPr>
                <w:rFonts w:ascii="Times New Roman" w:hAnsi="Times New Roman"/>
                <w:sz w:val="14"/>
                <w:szCs w:val="14"/>
                <w:lang w:eastAsia="zh-CN"/>
              </w:rPr>
              <w:t>NBIoT</w:t>
            </w:r>
            <w:proofErr w:type="spellEnd"/>
            <w:r w:rsidRPr="00C840A3">
              <w:rPr>
                <w:rFonts w:ascii="Times New Roman" w:hAnsi="Times New Roman"/>
                <w:sz w:val="14"/>
                <w:szCs w:val="14"/>
                <w:lang w:eastAsia="zh-CN"/>
              </w:rPr>
              <w:t xml:space="preserve"> two TBs scheduled by single DCI, the following UE </w:t>
            </w:r>
            <w:proofErr w:type="spellStart"/>
            <w:r w:rsidRPr="00C840A3">
              <w:rPr>
                <w:rFonts w:ascii="Times New Roman" w:hAnsi="Times New Roman"/>
                <w:sz w:val="14"/>
                <w:szCs w:val="14"/>
                <w:lang w:eastAsia="zh-CN"/>
              </w:rPr>
              <w:t>behaviors</w:t>
            </w:r>
            <w:proofErr w:type="spellEnd"/>
            <w:r w:rsidRPr="00C840A3">
              <w:rPr>
                <w:rFonts w:ascii="Times New Roman" w:hAnsi="Times New Roman"/>
                <w:sz w:val="14"/>
                <w:szCs w:val="14"/>
                <w:lang w:eastAsia="zh-CN"/>
              </w:rPr>
              <w:t xml:space="preserve"> are considered for the downlink transmission with HARQ process disabled</w:t>
            </w:r>
            <w:r w:rsidRPr="00C840A3">
              <w:rPr>
                <w:rFonts w:ascii="Times New Roman" w:hAnsi="Times New Roman"/>
                <w:sz w:val="14"/>
                <w:szCs w:val="14"/>
                <w:lang w:eastAsia="zh-CN"/>
              </w:rPr>
              <w:t>：</w:t>
            </w:r>
          </w:p>
          <w:p w14:paraId="08498FE1" w14:textId="77777777" w:rsidR="00C840A3" w:rsidRPr="00C840A3" w:rsidRDefault="00C840A3" w:rsidP="00C840A3">
            <w:pPr>
              <w:pStyle w:val="ListParagraph"/>
              <w:numPr>
                <w:ilvl w:val="1"/>
                <w:numId w:val="42"/>
              </w:numPr>
              <w:overflowPunct/>
              <w:autoSpaceDE/>
              <w:autoSpaceDN/>
              <w:adjustRightInd/>
              <w:snapToGrid w:val="0"/>
              <w:spacing w:after="120"/>
              <w:textAlignment w:val="auto"/>
              <w:rPr>
                <w:rFonts w:ascii="Times New Roman" w:eastAsiaTheme="minorEastAsia" w:hAnsi="Times New Roman"/>
                <w:sz w:val="14"/>
                <w:szCs w:val="14"/>
                <w:lang w:eastAsia="zh-CN"/>
              </w:rPr>
            </w:pPr>
            <w:r w:rsidRPr="00C840A3">
              <w:rPr>
                <w:rFonts w:ascii="Times New Roman" w:hAnsi="Times New Roman"/>
                <w:sz w:val="14"/>
                <w:szCs w:val="14"/>
                <w:lang w:eastAsia="zh-CN"/>
              </w:rPr>
              <w:t xml:space="preserve">Option 1: </w:t>
            </w:r>
            <w:r w:rsidRPr="00C840A3">
              <w:rPr>
                <w:rFonts w:ascii="Times New Roman" w:eastAsiaTheme="minorEastAsia" w:hAnsi="Times New Roman"/>
                <w:sz w:val="14"/>
                <w:szCs w:val="14"/>
                <w:lang w:eastAsia="zh-CN"/>
              </w:rPr>
              <w:t xml:space="preserve">ACK is assumed/reported for the </w:t>
            </w:r>
            <w:r w:rsidRPr="00C840A3">
              <w:rPr>
                <w:rFonts w:ascii="Times New Roman" w:hAnsi="Times New Roman"/>
                <w:sz w:val="14"/>
                <w:szCs w:val="14"/>
                <w:lang w:eastAsia="zh-CN"/>
              </w:rPr>
              <w:t>downlink transmission</w:t>
            </w:r>
            <w:r w:rsidRPr="00C840A3">
              <w:rPr>
                <w:rFonts w:ascii="Times New Roman" w:eastAsiaTheme="minorEastAsia" w:hAnsi="Times New Roman"/>
                <w:sz w:val="14"/>
                <w:szCs w:val="14"/>
                <w:lang w:eastAsia="zh-CN"/>
              </w:rPr>
              <w:t xml:space="preserve"> with HARQ process disabled regardless of decoding results of corresponding </w:t>
            </w:r>
            <w:r w:rsidRPr="00C840A3">
              <w:rPr>
                <w:rFonts w:ascii="Times New Roman" w:hAnsi="Times New Roman"/>
                <w:sz w:val="14"/>
                <w:szCs w:val="14"/>
                <w:lang w:eastAsia="zh-CN"/>
              </w:rPr>
              <w:t>transmission</w:t>
            </w:r>
          </w:p>
          <w:p w14:paraId="09215573" w14:textId="77777777" w:rsidR="00C840A3" w:rsidRPr="00C840A3" w:rsidRDefault="00C840A3" w:rsidP="00C840A3">
            <w:pPr>
              <w:pStyle w:val="ListParagraph"/>
              <w:numPr>
                <w:ilvl w:val="1"/>
                <w:numId w:val="42"/>
              </w:numPr>
              <w:overflowPunct/>
              <w:autoSpaceDE/>
              <w:autoSpaceDN/>
              <w:adjustRightInd/>
              <w:snapToGrid w:val="0"/>
              <w:spacing w:after="120"/>
              <w:textAlignment w:val="auto"/>
              <w:rPr>
                <w:rFonts w:ascii="Times New Roman" w:hAnsi="Times New Roman"/>
                <w:sz w:val="14"/>
                <w:szCs w:val="14"/>
                <w:lang w:eastAsia="zh-CN"/>
              </w:rPr>
            </w:pPr>
            <w:r w:rsidRPr="00C840A3">
              <w:rPr>
                <w:rFonts w:ascii="Times New Roman" w:eastAsiaTheme="minorEastAsia" w:hAnsi="Times New Roman"/>
                <w:sz w:val="14"/>
                <w:szCs w:val="14"/>
                <w:lang w:eastAsia="zh-CN"/>
              </w:rPr>
              <w:t xml:space="preserve">Option 2: </w:t>
            </w:r>
            <w:r w:rsidRPr="00C840A3">
              <w:rPr>
                <w:rFonts w:ascii="Times New Roman" w:hAnsi="Times New Roman"/>
                <w:sz w:val="14"/>
                <w:szCs w:val="14"/>
                <w:lang w:eastAsia="zh-CN"/>
              </w:rPr>
              <w:t>HARQ feedback is reported only for downlink transmission with HARQ process enabled (e.g., HARQ feedback is not reported for downlink transmission with HARQ process disabled)</w:t>
            </w:r>
          </w:p>
          <w:p w14:paraId="5ED7E4C8" w14:textId="77777777" w:rsidR="00C840A3" w:rsidRPr="00C840A3" w:rsidRDefault="00C840A3" w:rsidP="00C840A3">
            <w:pPr>
              <w:pStyle w:val="ListParagraph"/>
              <w:numPr>
                <w:ilvl w:val="1"/>
                <w:numId w:val="42"/>
              </w:numPr>
              <w:overflowPunct/>
              <w:autoSpaceDE/>
              <w:autoSpaceDN/>
              <w:adjustRightInd/>
              <w:snapToGrid w:val="0"/>
              <w:spacing w:after="120"/>
              <w:textAlignment w:val="auto"/>
              <w:rPr>
                <w:rFonts w:ascii="Times New Roman" w:hAnsi="Times New Roman"/>
                <w:sz w:val="14"/>
                <w:szCs w:val="14"/>
                <w:lang w:eastAsia="zh-CN"/>
              </w:rPr>
            </w:pPr>
            <w:r w:rsidRPr="00C840A3">
              <w:rPr>
                <w:rFonts w:ascii="Times New Roman" w:hAnsi="Times New Roman"/>
                <w:sz w:val="14"/>
                <w:szCs w:val="14"/>
                <w:lang w:eastAsia="zh-CN"/>
              </w:rPr>
              <w:t xml:space="preserve">Option 3: HARQ feedback is reported or not depending on the other TBs HARQ-enabled/HARQ-disabling scheduled by DCI </w:t>
            </w:r>
          </w:p>
          <w:p w14:paraId="1B70BBDA" w14:textId="77777777" w:rsidR="00C840A3" w:rsidRPr="00C840A3" w:rsidRDefault="00C840A3" w:rsidP="00C840A3">
            <w:pPr>
              <w:pStyle w:val="ListParagraph"/>
              <w:numPr>
                <w:ilvl w:val="1"/>
                <w:numId w:val="42"/>
              </w:numPr>
              <w:overflowPunct/>
              <w:autoSpaceDE/>
              <w:autoSpaceDN/>
              <w:adjustRightInd/>
              <w:textAlignment w:val="auto"/>
              <w:rPr>
                <w:rFonts w:ascii="Times New Roman" w:hAnsi="Times New Roman"/>
                <w:sz w:val="14"/>
                <w:szCs w:val="14"/>
                <w:lang w:eastAsia="zh-CN"/>
              </w:rPr>
            </w:pPr>
            <w:r w:rsidRPr="00C840A3">
              <w:rPr>
                <w:rFonts w:ascii="Times New Roman" w:hAnsi="Times New Roman"/>
                <w:sz w:val="14"/>
                <w:szCs w:val="14"/>
                <w:lang w:eastAsia="zh-CN"/>
              </w:rPr>
              <w:t>Other options are not excluded</w:t>
            </w:r>
          </w:p>
          <w:p w14:paraId="4EE362F3" w14:textId="77777777" w:rsidR="00C840A3" w:rsidRPr="00C840A3" w:rsidRDefault="00C840A3" w:rsidP="00C840A3">
            <w:pPr>
              <w:rPr>
                <w:sz w:val="14"/>
                <w:szCs w:val="14"/>
                <w:highlight w:val="lightGray"/>
                <w:lang w:eastAsia="zh-CN"/>
              </w:rPr>
            </w:pPr>
          </w:p>
          <w:p w14:paraId="0457EC6E" w14:textId="77777777" w:rsidR="00C840A3" w:rsidRPr="00C840A3" w:rsidRDefault="00C840A3" w:rsidP="00C840A3">
            <w:pPr>
              <w:rPr>
                <w:b/>
                <w:bCs/>
                <w:sz w:val="14"/>
                <w:szCs w:val="14"/>
                <w:highlight w:val="lightGray"/>
              </w:rPr>
            </w:pPr>
            <w:r w:rsidRPr="00C840A3">
              <w:rPr>
                <w:b/>
                <w:bCs/>
                <w:sz w:val="14"/>
                <w:szCs w:val="14"/>
                <w:highlight w:val="lightGray"/>
                <w:lang w:eastAsia="zh-CN"/>
              </w:rPr>
              <w:t>[</w:t>
            </w:r>
            <w:r w:rsidRPr="00C840A3">
              <w:rPr>
                <w:b/>
                <w:bCs/>
                <w:sz w:val="14"/>
                <w:szCs w:val="14"/>
                <w:highlight w:val="lightGray"/>
              </w:rPr>
              <w:t>Proposal 5</w:t>
            </w:r>
            <w:r w:rsidRPr="00C840A3">
              <w:rPr>
                <w:rFonts w:hint="eastAsia"/>
                <w:b/>
                <w:bCs/>
                <w:sz w:val="14"/>
                <w:szCs w:val="14"/>
                <w:highlight w:val="lightGray"/>
                <w:lang w:eastAsia="zh-CN"/>
              </w:rPr>
              <w:t>-</w:t>
            </w:r>
            <w:r w:rsidRPr="00C840A3">
              <w:rPr>
                <w:b/>
                <w:bCs/>
                <w:sz w:val="14"/>
                <w:szCs w:val="14"/>
                <w:highlight w:val="lightGray"/>
              </w:rPr>
              <w:t xml:space="preserve">2a]: </w:t>
            </w:r>
          </w:p>
          <w:p w14:paraId="3C15FDDF" w14:textId="77777777" w:rsidR="00C840A3" w:rsidRPr="00C840A3" w:rsidRDefault="00C840A3" w:rsidP="00C840A3">
            <w:pPr>
              <w:pStyle w:val="ListParagraph"/>
              <w:numPr>
                <w:ilvl w:val="0"/>
                <w:numId w:val="43"/>
              </w:numPr>
              <w:overflowPunct/>
              <w:autoSpaceDE/>
              <w:autoSpaceDN/>
              <w:adjustRightInd/>
              <w:snapToGrid w:val="0"/>
              <w:spacing w:after="120"/>
              <w:textAlignment w:val="auto"/>
              <w:rPr>
                <w:rFonts w:ascii="Times New Roman" w:hAnsi="Times New Roman"/>
                <w:sz w:val="14"/>
                <w:szCs w:val="14"/>
                <w:lang w:eastAsia="zh-CN"/>
              </w:rPr>
            </w:pPr>
            <w:r w:rsidRPr="00C840A3">
              <w:rPr>
                <w:rFonts w:ascii="Times New Roman" w:hAnsi="Times New Roman"/>
                <w:sz w:val="14"/>
                <w:szCs w:val="14"/>
                <w:lang w:eastAsia="zh-CN"/>
              </w:rPr>
              <w:t xml:space="preserve">At least for </w:t>
            </w:r>
            <w:proofErr w:type="spellStart"/>
            <w:r w:rsidRPr="00C840A3">
              <w:rPr>
                <w:rFonts w:ascii="Times New Roman" w:hAnsi="Times New Roman" w:hint="eastAsia"/>
                <w:sz w:val="14"/>
                <w:szCs w:val="14"/>
                <w:lang w:eastAsia="zh-CN"/>
              </w:rPr>
              <w:t>eMTC</w:t>
            </w:r>
            <w:proofErr w:type="spellEnd"/>
            <w:r w:rsidRPr="00C840A3">
              <w:rPr>
                <w:rFonts w:ascii="Times New Roman" w:hAnsi="Times New Roman"/>
                <w:sz w:val="14"/>
                <w:szCs w:val="14"/>
                <w:lang w:eastAsia="zh-CN"/>
              </w:rPr>
              <w:t xml:space="preserve"> FDD/HD-FDD multiple TBs scheduled by single DCI without HARQ bundling, the following UE </w:t>
            </w:r>
            <w:proofErr w:type="spellStart"/>
            <w:r w:rsidRPr="00C840A3">
              <w:rPr>
                <w:rFonts w:ascii="Times New Roman" w:hAnsi="Times New Roman"/>
                <w:sz w:val="14"/>
                <w:szCs w:val="14"/>
                <w:lang w:eastAsia="zh-CN"/>
              </w:rPr>
              <w:t>behaviors</w:t>
            </w:r>
            <w:proofErr w:type="spellEnd"/>
            <w:r w:rsidRPr="00C840A3">
              <w:rPr>
                <w:rFonts w:ascii="Times New Roman" w:hAnsi="Times New Roman"/>
                <w:sz w:val="14"/>
                <w:szCs w:val="14"/>
                <w:lang w:eastAsia="zh-CN"/>
              </w:rPr>
              <w:t xml:space="preserve"> are considered for the downlink transmission with HARQ process disabled</w:t>
            </w:r>
            <w:r w:rsidRPr="00C840A3">
              <w:rPr>
                <w:rFonts w:ascii="Times New Roman" w:hAnsi="Times New Roman" w:hint="eastAsia"/>
                <w:sz w:val="14"/>
                <w:szCs w:val="14"/>
                <w:lang w:eastAsia="zh-CN"/>
              </w:rPr>
              <w:t>：</w:t>
            </w:r>
          </w:p>
          <w:p w14:paraId="32B9198C" w14:textId="77777777" w:rsidR="00C840A3" w:rsidRPr="00C840A3" w:rsidRDefault="00C840A3" w:rsidP="00C840A3">
            <w:pPr>
              <w:pStyle w:val="ListParagraph"/>
              <w:numPr>
                <w:ilvl w:val="0"/>
                <w:numId w:val="43"/>
              </w:numPr>
              <w:overflowPunct/>
              <w:autoSpaceDE/>
              <w:autoSpaceDN/>
              <w:adjustRightInd/>
              <w:snapToGrid w:val="0"/>
              <w:spacing w:after="120"/>
              <w:ind w:leftChars="200" w:left="820"/>
              <w:textAlignment w:val="auto"/>
              <w:rPr>
                <w:rFonts w:ascii="Times New Roman" w:eastAsiaTheme="minorEastAsia" w:hAnsi="Times New Roman"/>
                <w:sz w:val="14"/>
                <w:szCs w:val="14"/>
                <w:lang w:eastAsia="zh-CN"/>
              </w:rPr>
            </w:pPr>
            <w:r w:rsidRPr="00C840A3">
              <w:rPr>
                <w:rFonts w:ascii="Times New Roman" w:hAnsi="Times New Roman"/>
                <w:sz w:val="14"/>
                <w:szCs w:val="14"/>
                <w:lang w:eastAsia="zh-CN"/>
              </w:rPr>
              <w:t xml:space="preserve">Option 1: </w:t>
            </w:r>
            <w:r w:rsidRPr="00C840A3">
              <w:rPr>
                <w:rFonts w:ascii="Times New Roman" w:eastAsiaTheme="minorEastAsia" w:hAnsi="Times New Roman"/>
                <w:sz w:val="14"/>
                <w:szCs w:val="14"/>
                <w:lang w:eastAsia="zh-CN"/>
              </w:rPr>
              <w:t xml:space="preserve">ACK is assumed/reported for the </w:t>
            </w:r>
            <w:r w:rsidRPr="00C840A3">
              <w:rPr>
                <w:rFonts w:ascii="Times New Roman" w:hAnsi="Times New Roman"/>
                <w:sz w:val="14"/>
                <w:szCs w:val="14"/>
                <w:lang w:eastAsia="zh-CN"/>
              </w:rPr>
              <w:t>downlink transmission</w:t>
            </w:r>
            <w:r w:rsidRPr="00C840A3">
              <w:rPr>
                <w:rFonts w:ascii="Times New Roman" w:eastAsiaTheme="minorEastAsia" w:hAnsi="Times New Roman"/>
                <w:sz w:val="14"/>
                <w:szCs w:val="14"/>
                <w:lang w:eastAsia="zh-CN"/>
              </w:rPr>
              <w:t xml:space="preserve"> with HARQ process disabled regardless of decoding results of corresponding </w:t>
            </w:r>
            <w:r w:rsidRPr="00C840A3">
              <w:rPr>
                <w:rFonts w:ascii="Times New Roman" w:hAnsi="Times New Roman"/>
                <w:sz w:val="14"/>
                <w:szCs w:val="14"/>
                <w:lang w:eastAsia="zh-CN"/>
              </w:rPr>
              <w:t>transmission</w:t>
            </w:r>
          </w:p>
          <w:p w14:paraId="0215D8EB" w14:textId="77777777" w:rsidR="00C840A3" w:rsidRPr="00C840A3" w:rsidRDefault="00C840A3" w:rsidP="00C840A3">
            <w:pPr>
              <w:pStyle w:val="ListParagraph"/>
              <w:numPr>
                <w:ilvl w:val="0"/>
                <w:numId w:val="43"/>
              </w:numPr>
              <w:overflowPunct/>
              <w:autoSpaceDE/>
              <w:autoSpaceDN/>
              <w:adjustRightInd/>
              <w:snapToGrid w:val="0"/>
              <w:spacing w:after="120"/>
              <w:ind w:leftChars="200" w:left="820"/>
              <w:textAlignment w:val="auto"/>
              <w:rPr>
                <w:rFonts w:ascii="Times New Roman" w:hAnsi="Times New Roman"/>
                <w:sz w:val="14"/>
                <w:szCs w:val="14"/>
                <w:lang w:eastAsia="zh-CN"/>
              </w:rPr>
            </w:pPr>
            <w:r w:rsidRPr="00C840A3">
              <w:rPr>
                <w:rFonts w:ascii="Times New Roman" w:eastAsiaTheme="minorEastAsia" w:hAnsi="Times New Roman"/>
                <w:sz w:val="14"/>
                <w:szCs w:val="14"/>
                <w:lang w:eastAsia="zh-CN"/>
              </w:rPr>
              <w:t xml:space="preserve">Option 2: </w:t>
            </w:r>
            <w:r w:rsidRPr="00C840A3">
              <w:rPr>
                <w:rFonts w:ascii="Times New Roman" w:hAnsi="Times New Roman"/>
                <w:sz w:val="14"/>
                <w:szCs w:val="14"/>
                <w:lang w:eastAsia="zh-CN"/>
              </w:rPr>
              <w:t>HARQ feedback is reported only for downlink transmission with HARQ process enabled (e.g., HARQ feedback is not reported for downlink transmission with HARQ process disabled)</w:t>
            </w:r>
          </w:p>
          <w:p w14:paraId="1B2F66AC" w14:textId="77777777" w:rsidR="00C840A3" w:rsidRPr="00C840A3" w:rsidRDefault="00C840A3" w:rsidP="00C840A3">
            <w:pPr>
              <w:pStyle w:val="ListParagraph"/>
              <w:numPr>
                <w:ilvl w:val="0"/>
                <w:numId w:val="44"/>
              </w:numPr>
              <w:overflowPunct/>
              <w:autoSpaceDE/>
              <w:autoSpaceDN/>
              <w:adjustRightInd/>
              <w:ind w:leftChars="200" w:left="820"/>
              <w:textAlignment w:val="auto"/>
              <w:rPr>
                <w:rFonts w:ascii="Times New Roman" w:hAnsi="Times New Roman"/>
                <w:sz w:val="14"/>
                <w:szCs w:val="14"/>
                <w:lang w:eastAsia="zh-CN"/>
              </w:rPr>
            </w:pPr>
            <w:r w:rsidRPr="00C840A3">
              <w:rPr>
                <w:rFonts w:ascii="Times New Roman" w:hAnsi="Times New Roman"/>
                <w:sz w:val="14"/>
                <w:szCs w:val="14"/>
                <w:lang w:eastAsia="zh-CN"/>
              </w:rPr>
              <w:t>Other options are not excluded</w:t>
            </w:r>
          </w:p>
          <w:p w14:paraId="7C85533C" w14:textId="3B130D40" w:rsidR="00C840A3" w:rsidRPr="00C840A3" w:rsidRDefault="00C840A3" w:rsidP="00C840A3">
            <w:pPr>
              <w:pStyle w:val="ListParagraph"/>
              <w:numPr>
                <w:ilvl w:val="0"/>
                <w:numId w:val="44"/>
              </w:numPr>
              <w:overflowPunct/>
              <w:autoSpaceDE/>
              <w:autoSpaceDN/>
              <w:adjustRightInd/>
              <w:textAlignment w:val="auto"/>
              <w:rPr>
                <w:rFonts w:ascii="Times New Roman" w:hAnsi="Times New Roman"/>
                <w:sz w:val="20"/>
                <w:szCs w:val="20"/>
                <w:lang w:eastAsia="zh-CN"/>
              </w:rPr>
            </w:pPr>
            <w:r w:rsidRPr="00C840A3">
              <w:rPr>
                <w:rFonts w:ascii="Times New Roman" w:hAnsi="Times New Roman" w:hint="eastAsia"/>
                <w:sz w:val="14"/>
                <w:szCs w:val="14"/>
                <w:lang w:eastAsia="zh-CN"/>
              </w:rPr>
              <w:t>F</w:t>
            </w:r>
            <w:r w:rsidRPr="00C840A3">
              <w:rPr>
                <w:rFonts w:ascii="Times New Roman" w:hAnsi="Times New Roman"/>
                <w:sz w:val="14"/>
                <w:szCs w:val="14"/>
                <w:lang w:eastAsia="zh-CN"/>
              </w:rPr>
              <w:t xml:space="preserve">FS:  scenarios for </w:t>
            </w:r>
            <w:proofErr w:type="spellStart"/>
            <w:r w:rsidRPr="00C840A3">
              <w:rPr>
                <w:rFonts w:ascii="Times New Roman" w:hAnsi="Times New Roman" w:hint="eastAsia"/>
                <w:sz w:val="14"/>
                <w:szCs w:val="14"/>
                <w:lang w:eastAsia="zh-CN"/>
              </w:rPr>
              <w:t>eMTC</w:t>
            </w:r>
            <w:proofErr w:type="spellEnd"/>
            <w:r w:rsidRPr="00C840A3">
              <w:rPr>
                <w:rFonts w:ascii="Times New Roman" w:hAnsi="Times New Roman"/>
                <w:sz w:val="14"/>
                <w:szCs w:val="14"/>
                <w:lang w:eastAsia="zh-CN"/>
              </w:rPr>
              <w:t xml:space="preserve"> FDD/HD-FDD multiple TBs scheduled by single DCI with HARQ bundling</w:t>
            </w:r>
          </w:p>
        </w:tc>
      </w:tr>
    </w:tbl>
    <w:p w14:paraId="634FF30A" w14:textId="77777777" w:rsidR="00C840A3" w:rsidRDefault="00C840A3" w:rsidP="008342A5">
      <w:pPr>
        <w:jc w:val="both"/>
      </w:pPr>
    </w:p>
    <w:p w14:paraId="1D79EC3B" w14:textId="18000845" w:rsidR="00C840A3" w:rsidRDefault="00C840A3" w:rsidP="00C840A3">
      <w:pPr>
        <w:pStyle w:val="Proposal"/>
      </w:pPr>
      <w:bookmarkStart w:id="19" w:name="_Toc134801029"/>
      <w:r>
        <w:t xml:space="preserve">As a follow-up on [Proposal 5-1a] and [Proposal 5-2a] in the FLS from RAN1# 112-bis-e, our view </w:t>
      </w:r>
      <w:r w:rsidR="002C34C0">
        <w:t xml:space="preserve">(as to be consistent with proposal 4) </w:t>
      </w:r>
      <w:r>
        <w:t>is as follows:</w:t>
      </w:r>
      <w:bookmarkEnd w:id="19"/>
    </w:p>
    <w:p w14:paraId="63A86575" w14:textId="33EECF49" w:rsidR="00C840A3" w:rsidRDefault="00C840A3" w:rsidP="00C840A3">
      <w:pPr>
        <w:pStyle w:val="Proposal"/>
        <w:numPr>
          <w:ilvl w:val="2"/>
          <w:numId w:val="19"/>
        </w:numPr>
      </w:pPr>
      <w:bookmarkStart w:id="20" w:name="_Toc134801030"/>
      <w:r>
        <w:t>[Proposal 5-1a]: “</w:t>
      </w:r>
      <w:r w:rsidRPr="00C840A3">
        <w:rPr>
          <w:color w:val="767171" w:themeColor="background2" w:themeShade="80"/>
        </w:rPr>
        <w:t xml:space="preserve">Option 2: HARQ feedback is reported only for downlink transmission with HARQ process enabled (e.g., HARQ feedback is not reported for downlink transmission with HARQ </w:t>
      </w:r>
      <w:r w:rsidR="00E72E82">
        <w:rPr>
          <w:color w:val="767171" w:themeColor="background2" w:themeShade="80"/>
        </w:rPr>
        <w:t>feedback</w:t>
      </w:r>
      <w:r w:rsidRPr="00C840A3">
        <w:rPr>
          <w:color w:val="767171" w:themeColor="background2" w:themeShade="80"/>
        </w:rPr>
        <w:t xml:space="preserve"> disabled)</w:t>
      </w:r>
      <w:r>
        <w:t>”.</w:t>
      </w:r>
      <w:bookmarkEnd w:id="20"/>
    </w:p>
    <w:p w14:paraId="70F1EB0D" w14:textId="6B92EA06" w:rsidR="00C840A3" w:rsidRDefault="00C840A3" w:rsidP="00C840A3">
      <w:pPr>
        <w:pStyle w:val="Proposal"/>
        <w:numPr>
          <w:ilvl w:val="2"/>
          <w:numId w:val="19"/>
        </w:numPr>
      </w:pPr>
      <w:bookmarkStart w:id="21" w:name="_Toc134801031"/>
      <w:r>
        <w:t>[Proposal 5-2a]: “</w:t>
      </w:r>
      <w:r w:rsidRPr="00C840A3">
        <w:rPr>
          <w:color w:val="767171" w:themeColor="background2" w:themeShade="80"/>
        </w:rPr>
        <w:t xml:space="preserve">Option 2: HARQ feedback is reported only for downlink transmission with HARQ process enabled (e.g., HARQ feedback is not reported for downlink transmission with HARQ </w:t>
      </w:r>
      <w:r w:rsidR="00E72E82">
        <w:rPr>
          <w:color w:val="767171" w:themeColor="background2" w:themeShade="80"/>
        </w:rPr>
        <w:t>feedback</w:t>
      </w:r>
      <w:r w:rsidRPr="00C840A3">
        <w:rPr>
          <w:color w:val="767171" w:themeColor="background2" w:themeShade="80"/>
        </w:rPr>
        <w:t xml:space="preserve"> disabled)</w:t>
      </w:r>
      <w:r>
        <w:t>”.</w:t>
      </w:r>
      <w:bookmarkEnd w:id="21"/>
    </w:p>
    <w:p w14:paraId="40B0CB11" w14:textId="5A04B31B" w:rsidR="00585957" w:rsidRDefault="00585957" w:rsidP="00585957">
      <w:pPr>
        <w:pStyle w:val="Heading1"/>
      </w:pPr>
      <w:r>
        <w:t>6</w:t>
      </w:r>
      <w:r>
        <w:tab/>
        <w:t xml:space="preserve">LS from RAN2 on </w:t>
      </w:r>
      <w:r w:rsidR="000B5A8C">
        <w:t>“</w:t>
      </w:r>
      <w:r w:rsidR="000B5A8C" w:rsidRPr="000B5A8C">
        <w:t>HARQ Enhancements</w:t>
      </w:r>
      <w:r w:rsidR="000B5A8C">
        <w:t>”</w:t>
      </w:r>
    </w:p>
    <w:p w14:paraId="596B284F" w14:textId="3D9949C6" w:rsidR="00585957" w:rsidRDefault="00585957" w:rsidP="00585957">
      <w:pPr>
        <w:jc w:val="both"/>
      </w:pPr>
      <w:r>
        <w:t>In</w:t>
      </w:r>
      <w:r w:rsidR="00E26B7F">
        <w:t xml:space="preserve"> RAN2# 121-bis-e, an LS to RAN1 was agreed</w:t>
      </w:r>
      <w:r w:rsidR="00833E2A">
        <w:t xml:space="preserve"> to be sent</w:t>
      </w:r>
      <w:r w:rsidR="00E26B7F">
        <w:t xml:space="preserve"> including the following information</w:t>
      </w:r>
      <w:r w:rsidR="008E2370">
        <w:t xml:space="preserve"> [5]</w:t>
      </w:r>
      <w:r w:rsidR="00E26B7F">
        <w:t>:</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629"/>
      </w:tblGrid>
      <w:tr w:rsidR="00A14F07" w14:paraId="2B36CD97" w14:textId="77777777" w:rsidTr="00A14F07">
        <w:tc>
          <w:tcPr>
            <w:tcW w:w="9629" w:type="dxa"/>
          </w:tcPr>
          <w:p w14:paraId="5EF31C90" w14:textId="77777777" w:rsidR="00A14F07" w:rsidRPr="00A14F07" w:rsidRDefault="00A14F07" w:rsidP="00A14F07">
            <w:pPr>
              <w:spacing w:before="120" w:after="120"/>
              <w:rPr>
                <w:rFonts w:ascii="Arial" w:hAnsi="Arial" w:cs="Arial"/>
                <w:color w:val="000000"/>
                <w:sz w:val="14"/>
                <w:szCs w:val="14"/>
                <w:lang w:val="sv-SE" w:eastAsia="ko-KR"/>
              </w:rPr>
            </w:pPr>
            <w:r w:rsidRPr="00A14F07">
              <w:rPr>
                <w:rFonts w:ascii="Arial" w:hAnsi="Arial" w:cs="Arial"/>
                <w:color w:val="000000"/>
                <w:sz w:val="14"/>
                <w:szCs w:val="14"/>
                <w:lang w:val="sv-SE" w:eastAsia="ko-KR"/>
              </w:rPr>
              <w:t xml:space="preserve">For Rel-18 IoT NTN’s HARQ enhancements, RAN2 has agreed to introduce HARQ mode A and HARQ mode B for UL HARQ operation. For an UL HARQ process configured with HARQ mode A, UE does not expect to receive </w:t>
            </w:r>
            <w:r w:rsidRPr="00A14F07">
              <w:rPr>
                <w:rFonts w:ascii="Arial" w:hAnsi="Arial" w:cs="Arial" w:hint="eastAsia"/>
                <w:color w:val="000000"/>
                <w:sz w:val="14"/>
                <w:szCs w:val="14"/>
                <w:lang w:val="sv-SE" w:eastAsia="zh-CN"/>
              </w:rPr>
              <w:t>(</w:t>
            </w:r>
            <w:r w:rsidRPr="00A14F07">
              <w:rPr>
                <w:rFonts w:ascii="Arial" w:hAnsi="Arial" w:cs="Arial"/>
                <w:color w:val="000000"/>
                <w:sz w:val="14"/>
                <w:szCs w:val="14"/>
                <w:lang w:val="sv-SE" w:eastAsia="zh-CN"/>
              </w:rPr>
              <w:t>N)</w:t>
            </w:r>
            <w:r w:rsidRPr="00A14F07">
              <w:rPr>
                <w:rFonts w:ascii="Arial" w:hAnsi="Arial" w:cs="Arial"/>
                <w:color w:val="000000"/>
                <w:sz w:val="14"/>
                <w:szCs w:val="14"/>
                <w:lang w:val="sv-SE" w:eastAsia="ko-KR"/>
              </w:rPr>
              <w:t xml:space="preserve">PDCCH for the given HARQ process before a period of UE-eNB RTT has passed since (N)PUSCH transmission, as supported in Rel-17 IoT NTN. For an UL HARQ process configured with HARQ mode B, UE can expect to receive </w:t>
            </w:r>
            <w:r w:rsidRPr="00A14F07">
              <w:rPr>
                <w:rFonts w:ascii="Arial" w:hAnsi="Arial" w:cs="Arial" w:hint="eastAsia"/>
                <w:color w:val="000000"/>
                <w:sz w:val="14"/>
                <w:szCs w:val="14"/>
                <w:lang w:val="sv-SE" w:eastAsia="zh-CN"/>
              </w:rPr>
              <w:t>(</w:t>
            </w:r>
            <w:r w:rsidRPr="00A14F07">
              <w:rPr>
                <w:rFonts w:ascii="Arial" w:hAnsi="Arial" w:cs="Arial"/>
                <w:color w:val="000000"/>
                <w:sz w:val="14"/>
                <w:szCs w:val="14"/>
                <w:lang w:val="sv-SE" w:eastAsia="zh-CN"/>
              </w:rPr>
              <w:t>N)</w:t>
            </w:r>
            <w:r w:rsidRPr="00A14F07">
              <w:rPr>
                <w:rFonts w:ascii="Arial" w:hAnsi="Arial" w:cs="Arial"/>
                <w:color w:val="000000"/>
                <w:sz w:val="14"/>
                <w:szCs w:val="14"/>
                <w:lang w:val="sv-SE" w:eastAsia="ko-KR"/>
              </w:rPr>
              <w:t>PDCCH for the given HARQ process within the period of UE-eNB RTT. Rel</w:t>
            </w:r>
            <w:r w:rsidRPr="00A14F07">
              <w:rPr>
                <w:rFonts w:ascii="Arial" w:hAnsi="Arial" w:cs="Arial" w:hint="eastAsia"/>
                <w:color w:val="000000"/>
                <w:sz w:val="14"/>
                <w:szCs w:val="14"/>
                <w:lang w:val="sv-SE" w:eastAsia="zh-CN"/>
              </w:rPr>
              <w:t>e</w:t>
            </w:r>
            <w:r w:rsidRPr="00A14F07">
              <w:rPr>
                <w:rFonts w:ascii="Arial" w:hAnsi="Arial" w:cs="Arial"/>
                <w:color w:val="000000"/>
                <w:sz w:val="14"/>
                <w:szCs w:val="14"/>
                <w:lang w:val="sv-SE" w:eastAsia="ko-KR"/>
              </w:rPr>
              <w:t>vant RAN2 agreements are given below.</w:t>
            </w:r>
          </w:p>
          <w:p w14:paraId="2F9BB341" w14:textId="77777777" w:rsidR="00A14F07" w:rsidRPr="00A14F07" w:rsidRDefault="00A14F07" w:rsidP="00A14F0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723" w:hanging="363"/>
              <w:textAlignment w:val="auto"/>
              <w:rPr>
                <w:rFonts w:ascii="Arial" w:eastAsiaTheme="minorEastAsia" w:hAnsi="Arial"/>
                <w:sz w:val="14"/>
                <w:szCs w:val="14"/>
                <w:lang w:eastAsia="zh-CN"/>
              </w:rPr>
            </w:pPr>
            <w:r w:rsidRPr="00A14F07">
              <w:rPr>
                <w:rFonts w:ascii="Arial" w:eastAsiaTheme="minorEastAsia" w:hAnsi="Arial"/>
                <w:sz w:val="14"/>
                <w:szCs w:val="14"/>
                <w:highlight w:val="green"/>
                <w:lang w:eastAsia="zh-CN"/>
              </w:rPr>
              <w:t>Agreement in RAN2#119e:</w:t>
            </w:r>
          </w:p>
          <w:p w14:paraId="03389085" w14:textId="77777777" w:rsidR="00A14F07" w:rsidRPr="00A14F07" w:rsidRDefault="00A14F07" w:rsidP="00A14F07">
            <w:pPr>
              <w:numPr>
                <w:ilvl w:val="0"/>
                <w:numId w:val="36"/>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720"/>
              <w:textAlignment w:val="auto"/>
              <w:rPr>
                <w:rFonts w:ascii="Arial" w:eastAsia="MS Mincho" w:hAnsi="Arial"/>
                <w:sz w:val="14"/>
                <w:szCs w:val="14"/>
                <w:lang w:eastAsia="en-GB"/>
              </w:rPr>
            </w:pPr>
            <w:r w:rsidRPr="00A14F07">
              <w:rPr>
                <w:rFonts w:ascii="Arial" w:eastAsia="MS Mincho" w:hAnsi="Arial"/>
                <w:sz w:val="14"/>
                <w:szCs w:val="14"/>
                <w:lang w:eastAsia="en-GB"/>
              </w:rPr>
              <w:t>For UL HARQ operation, introduce two HARQ modes, i.e., HARQ mode A and HARQ mode B in IoT NTN (both NB-IoT and eMTC NTN), similarly to NR NTN.</w:t>
            </w:r>
          </w:p>
          <w:p w14:paraId="2C0CF1DE" w14:textId="77777777" w:rsidR="00A14F07" w:rsidRPr="00A14F07" w:rsidRDefault="00A14F07" w:rsidP="00A14F07">
            <w:pPr>
              <w:tabs>
                <w:tab w:val="left" w:pos="1622"/>
              </w:tabs>
              <w:overflowPunct/>
              <w:autoSpaceDE/>
              <w:autoSpaceDN/>
              <w:adjustRightInd/>
              <w:spacing w:after="0"/>
              <w:textAlignment w:val="auto"/>
              <w:rPr>
                <w:rFonts w:ascii="Arial" w:eastAsia="Malgun Gothic" w:hAnsi="Arial" w:cs="Arial"/>
                <w:color w:val="000000"/>
                <w:sz w:val="14"/>
                <w:szCs w:val="14"/>
                <w:lang w:eastAsia="ko-KR"/>
              </w:rPr>
            </w:pPr>
          </w:p>
          <w:p w14:paraId="07A7AA4B" w14:textId="77777777" w:rsidR="00A14F07" w:rsidRPr="00A14F07" w:rsidRDefault="00A14F07" w:rsidP="00A14F0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723" w:hanging="363"/>
              <w:textAlignment w:val="auto"/>
              <w:rPr>
                <w:rFonts w:ascii="Arial" w:eastAsia="MS Mincho" w:hAnsi="Arial"/>
                <w:sz w:val="14"/>
                <w:szCs w:val="14"/>
                <w:lang w:eastAsia="en-GB"/>
              </w:rPr>
            </w:pPr>
            <w:r w:rsidRPr="00A14F07">
              <w:rPr>
                <w:rFonts w:ascii="Arial" w:eastAsia="MS Mincho" w:hAnsi="Arial"/>
                <w:sz w:val="14"/>
                <w:szCs w:val="14"/>
                <w:highlight w:val="green"/>
                <w:lang w:eastAsia="en-GB"/>
              </w:rPr>
              <w:t>Agreements</w:t>
            </w:r>
            <w:r w:rsidRPr="00A14F07">
              <w:rPr>
                <w:rFonts w:ascii="Arial" w:eastAsiaTheme="minorEastAsia" w:hAnsi="Arial"/>
                <w:sz w:val="14"/>
                <w:szCs w:val="14"/>
                <w:highlight w:val="green"/>
                <w:lang w:eastAsia="zh-CN"/>
              </w:rPr>
              <w:t xml:space="preserve"> in RAN2#119bis-e:</w:t>
            </w:r>
          </w:p>
          <w:p w14:paraId="463CC527" w14:textId="77777777" w:rsidR="00A14F07" w:rsidRPr="00A14F07" w:rsidRDefault="00A14F07" w:rsidP="00A14F07">
            <w:pPr>
              <w:numPr>
                <w:ilvl w:val="0"/>
                <w:numId w:val="37"/>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720"/>
              <w:textAlignment w:val="auto"/>
              <w:rPr>
                <w:rFonts w:ascii="Arial" w:eastAsia="MS Mincho" w:hAnsi="Arial"/>
                <w:sz w:val="14"/>
                <w:szCs w:val="14"/>
                <w:lang w:eastAsia="en-GB"/>
              </w:rPr>
            </w:pPr>
            <w:r w:rsidRPr="00A14F07">
              <w:rPr>
                <w:rFonts w:ascii="Arial" w:eastAsia="MS Mincho" w:hAnsi="Arial"/>
                <w:sz w:val="14"/>
                <w:szCs w:val="14"/>
                <w:lang w:eastAsia="en-GB"/>
              </w:rPr>
              <w:t>HARQ mode A/B for uplink transmission may be configured per UL HARQ process at least via UE specific RRC signalling for eMTC and NB-IOT NTN. We can also revert this decision if requested by RAN1.</w:t>
            </w:r>
          </w:p>
          <w:p w14:paraId="24645511" w14:textId="77777777" w:rsidR="00A14F07" w:rsidRPr="00A14F07" w:rsidRDefault="00A14F07" w:rsidP="00A14F07">
            <w:pPr>
              <w:numPr>
                <w:ilvl w:val="0"/>
                <w:numId w:val="37"/>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720"/>
              <w:textAlignment w:val="auto"/>
              <w:rPr>
                <w:rFonts w:ascii="Arial" w:eastAsia="MS Mincho" w:hAnsi="Arial"/>
                <w:sz w:val="14"/>
                <w:szCs w:val="14"/>
                <w:lang w:eastAsia="en-GB"/>
              </w:rPr>
            </w:pPr>
            <w:r w:rsidRPr="00A14F07">
              <w:rPr>
                <w:rFonts w:ascii="Arial" w:eastAsia="MS Mincho" w:hAnsi="Arial"/>
                <w:sz w:val="14"/>
                <w:szCs w:val="14"/>
                <w:lang w:eastAsia="en-GB"/>
              </w:rPr>
              <w:t>RAN2 agree to take R17 NR NTN DRX solution as baseline for IoT NTN, e.g. for HARQ process in HARQ mode B, the UE will not start the corresponding UL HARQ RTT timer.</w:t>
            </w:r>
          </w:p>
          <w:p w14:paraId="3820363B" w14:textId="77777777" w:rsidR="00A14F07" w:rsidRPr="00A14F07" w:rsidRDefault="00A14F07" w:rsidP="00A14F07">
            <w:pPr>
              <w:numPr>
                <w:ilvl w:val="0"/>
                <w:numId w:val="37"/>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720"/>
              <w:textAlignment w:val="auto"/>
              <w:rPr>
                <w:rFonts w:ascii="Arial" w:eastAsia="MS Mincho" w:hAnsi="Arial"/>
                <w:sz w:val="14"/>
                <w:szCs w:val="14"/>
                <w:lang w:eastAsia="en-GB"/>
              </w:rPr>
            </w:pPr>
            <w:r w:rsidRPr="00A14F07">
              <w:rPr>
                <w:rFonts w:ascii="Arial" w:eastAsia="MS Mincho" w:hAnsi="Arial"/>
                <w:sz w:val="14"/>
                <w:szCs w:val="14"/>
                <w:lang w:eastAsia="en-GB"/>
              </w:rPr>
              <w:t>For NB-IoT NTN with single HARQ process in HARQ mode B, the UE will start/restart drx-inactivity timer in the subframe containing the last repetition of the corresponding PUSCH transmission (can still check whether other alternatives also work).</w:t>
            </w:r>
          </w:p>
          <w:p w14:paraId="46CD5318" w14:textId="77777777" w:rsidR="00A14F07" w:rsidRPr="00A14F07" w:rsidRDefault="00A14F07" w:rsidP="00A14F07">
            <w:pPr>
              <w:tabs>
                <w:tab w:val="left" w:pos="1622"/>
              </w:tabs>
              <w:overflowPunct/>
              <w:autoSpaceDE/>
              <w:autoSpaceDN/>
              <w:adjustRightInd/>
              <w:spacing w:after="0"/>
              <w:textAlignment w:val="auto"/>
              <w:rPr>
                <w:rFonts w:ascii="Arial" w:eastAsia="MS Mincho" w:hAnsi="Arial"/>
                <w:sz w:val="14"/>
                <w:szCs w:val="14"/>
                <w:lang w:eastAsia="en-GB"/>
              </w:rPr>
            </w:pPr>
          </w:p>
          <w:p w14:paraId="4DF99B81" w14:textId="77777777" w:rsidR="00A14F07" w:rsidRPr="00A14F07" w:rsidRDefault="00A14F07" w:rsidP="00A14F0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723" w:hanging="363"/>
              <w:textAlignment w:val="auto"/>
              <w:rPr>
                <w:rFonts w:ascii="Arial" w:eastAsia="MS Mincho" w:hAnsi="Arial"/>
                <w:sz w:val="14"/>
                <w:szCs w:val="14"/>
                <w:lang w:eastAsia="en-GB"/>
              </w:rPr>
            </w:pPr>
            <w:r w:rsidRPr="00A14F07">
              <w:rPr>
                <w:rFonts w:ascii="Arial" w:eastAsia="MS Mincho" w:hAnsi="Arial"/>
                <w:sz w:val="14"/>
                <w:szCs w:val="14"/>
                <w:highlight w:val="green"/>
                <w:lang w:eastAsia="en-GB"/>
              </w:rPr>
              <w:t xml:space="preserve">Agreement </w:t>
            </w:r>
            <w:r w:rsidRPr="00A14F07">
              <w:rPr>
                <w:rFonts w:ascii="Arial" w:eastAsiaTheme="minorEastAsia" w:hAnsi="Arial"/>
                <w:sz w:val="14"/>
                <w:szCs w:val="14"/>
                <w:highlight w:val="green"/>
                <w:lang w:eastAsia="zh-CN"/>
              </w:rPr>
              <w:t>in RAN2#120</w:t>
            </w:r>
            <w:r w:rsidRPr="00A14F07">
              <w:rPr>
                <w:rFonts w:ascii="Arial" w:eastAsia="MS Mincho" w:hAnsi="Arial"/>
                <w:sz w:val="14"/>
                <w:szCs w:val="14"/>
                <w:highlight w:val="green"/>
                <w:lang w:eastAsia="en-GB"/>
              </w:rPr>
              <w:t>:</w:t>
            </w:r>
          </w:p>
          <w:p w14:paraId="41BDD8E6" w14:textId="6A7258A3" w:rsidR="00A14F07" w:rsidRPr="00A8637A" w:rsidRDefault="00A14F07" w:rsidP="00A8637A">
            <w:pPr>
              <w:numPr>
                <w:ilvl w:val="0"/>
                <w:numId w:val="39"/>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720"/>
              <w:textAlignment w:val="auto"/>
              <w:rPr>
                <w:rFonts w:ascii="Arial" w:eastAsia="MS Mincho" w:hAnsi="Arial"/>
                <w:sz w:val="14"/>
                <w:szCs w:val="14"/>
                <w:lang w:eastAsia="en-GB"/>
              </w:rPr>
            </w:pPr>
            <w:r w:rsidRPr="00A14F07">
              <w:rPr>
                <w:rFonts w:ascii="Arial" w:eastAsia="MS Mincho" w:hAnsi="Arial"/>
                <w:sz w:val="14"/>
                <w:szCs w:val="14"/>
                <w:lang w:eastAsia="en-GB"/>
              </w:rPr>
              <w:t xml:space="preserve">RAN2 understands that something needs to be added to consider the processing time also for inactivity timer of HARQ mode B. </w:t>
            </w:r>
          </w:p>
        </w:tc>
      </w:tr>
    </w:tbl>
    <w:p w14:paraId="38F53D90" w14:textId="77777777" w:rsidR="00E26B7F" w:rsidRDefault="00E26B7F" w:rsidP="00585957">
      <w:pPr>
        <w:jc w:val="both"/>
      </w:pPr>
    </w:p>
    <w:p w14:paraId="632FED55" w14:textId="4365B9A6" w:rsidR="00585957" w:rsidRDefault="00E26B7F" w:rsidP="008342A5">
      <w:pPr>
        <w:jc w:val="both"/>
      </w:pPr>
      <w:r>
        <w:lastRenderedPageBreak/>
        <w:t>In relation with the above, the following questions were formulated:</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629"/>
      </w:tblGrid>
      <w:tr w:rsidR="00E26B7F" w14:paraId="464CF600" w14:textId="77777777" w:rsidTr="00F95AE1">
        <w:tc>
          <w:tcPr>
            <w:tcW w:w="9629" w:type="dxa"/>
          </w:tcPr>
          <w:p w14:paraId="4B53851F" w14:textId="77777777" w:rsidR="00E26B7F" w:rsidRDefault="00E26B7F" w:rsidP="00A14F07">
            <w:pPr>
              <w:overflowPunct/>
              <w:autoSpaceDE/>
              <w:autoSpaceDN/>
              <w:adjustRightInd/>
              <w:spacing w:after="120"/>
              <w:contextualSpacing/>
              <w:textAlignment w:val="auto"/>
              <w:rPr>
                <w:rFonts w:ascii="Arial" w:eastAsia="Malgun Gothic" w:hAnsi="Arial" w:cs="Arial"/>
                <w:color w:val="000000"/>
                <w:lang w:val="sv-SE" w:eastAsia="ko-KR"/>
              </w:rPr>
            </w:pPr>
          </w:p>
          <w:p w14:paraId="5D65015A" w14:textId="77777777" w:rsidR="00A14F07" w:rsidRPr="00A14F07" w:rsidRDefault="00A14F07" w:rsidP="00A14F07">
            <w:pPr>
              <w:spacing w:before="120" w:after="120"/>
              <w:rPr>
                <w:rFonts w:ascii="Arial" w:hAnsi="Arial" w:cs="Arial"/>
                <w:color w:val="000000"/>
                <w:sz w:val="14"/>
                <w:szCs w:val="14"/>
                <w:lang w:val="sv-SE" w:eastAsia="ko-KR"/>
              </w:rPr>
            </w:pPr>
            <w:r w:rsidRPr="00A14F07">
              <w:rPr>
                <w:rFonts w:ascii="Arial" w:hAnsi="Arial" w:cs="Arial"/>
                <w:color w:val="000000"/>
                <w:sz w:val="14"/>
                <w:szCs w:val="14"/>
                <w:lang w:val="sv-SE" w:eastAsia="ko-KR"/>
              </w:rPr>
              <w:t>To facillate RAN2’s work, RAN2 would like to seek answers from RAN1 for the following questions.</w:t>
            </w:r>
          </w:p>
          <w:p w14:paraId="06F1B26A" w14:textId="77777777" w:rsidR="00A14F07" w:rsidRPr="00A14F07" w:rsidRDefault="00A14F07" w:rsidP="00A14F07">
            <w:pPr>
              <w:overflowPunct/>
              <w:snapToGrid w:val="0"/>
              <w:spacing w:after="120"/>
              <w:jc w:val="both"/>
              <w:textAlignment w:val="auto"/>
              <w:rPr>
                <w:rFonts w:ascii="Arial" w:hAnsi="Arial" w:cs="Arial"/>
                <w:color w:val="000000"/>
                <w:sz w:val="14"/>
                <w:szCs w:val="14"/>
                <w:lang w:val="sv-SE" w:eastAsia="ko-KR"/>
              </w:rPr>
            </w:pPr>
            <w:r w:rsidRPr="00A14F07">
              <w:rPr>
                <w:rFonts w:ascii="Arial" w:hAnsi="Arial" w:cs="Arial" w:hint="eastAsia"/>
                <w:b/>
                <w:color w:val="000000"/>
                <w:sz w:val="14"/>
                <w:szCs w:val="14"/>
                <w:lang w:val="sv-SE" w:eastAsia="ko-KR"/>
              </w:rPr>
              <w:t>Q</w:t>
            </w:r>
            <w:r w:rsidRPr="00A14F07">
              <w:rPr>
                <w:rFonts w:ascii="Arial" w:hAnsi="Arial" w:cs="Arial"/>
                <w:b/>
                <w:color w:val="000000"/>
                <w:sz w:val="14"/>
                <w:szCs w:val="14"/>
                <w:lang w:val="sv-SE" w:eastAsia="ko-KR"/>
              </w:rPr>
              <w:t>uestion 1a</w:t>
            </w:r>
            <w:r w:rsidRPr="00A14F07">
              <w:rPr>
                <w:rFonts w:ascii="Arial" w:hAnsi="Arial" w:cs="Arial"/>
                <w:color w:val="000000"/>
                <w:sz w:val="14"/>
                <w:szCs w:val="14"/>
                <w:lang w:val="sv-SE" w:eastAsia="ko-KR"/>
              </w:rPr>
              <w:t>:</w:t>
            </w:r>
            <w:r w:rsidRPr="00A14F07">
              <w:rPr>
                <w:rFonts w:ascii="Arial" w:eastAsiaTheme="minorEastAsia" w:hAnsi="Arial" w:cs="Arial" w:hint="eastAsia"/>
                <w:color w:val="000000"/>
                <w:sz w:val="14"/>
                <w:szCs w:val="14"/>
                <w:lang w:val="sv-SE" w:eastAsia="zh-CN"/>
              </w:rPr>
              <w:t xml:space="preserve"> </w:t>
            </w:r>
            <w:r w:rsidRPr="00A14F07">
              <w:rPr>
                <w:rFonts w:ascii="Arial" w:eastAsiaTheme="minorEastAsia" w:hAnsi="Arial" w:cs="Arial"/>
                <w:color w:val="000000"/>
                <w:sz w:val="14"/>
                <w:szCs w:val="14"/>
                <w:lang w:val="sv-SE" w:eastAsia="zh-CN"/>
              </w:rPr>
              <w:t>For a</w:t>
            </w:r>
            <w:r w:rsidRPr="00A14F07">
              <w:rPr>
                <w:rFonts w:ascii="Arial" w:eastAsiaTheme="minorEastAsia" w:hAnsi="Arial" w:cs="Arial" w:hint="eastAsia"/>
                <w:color w:val="000000"/>
                <w:sz w:val="14"/>
                <w:szCs w:val="14"/>
                <w:lang w:val="sv-SE" w:eastAsia="zh-CN"/>
              </w:rPr>
              <w:t>n</w:t>
            </w:r>
            <w:r w:rsidRPr="00A14F07">
              <w:rPr>
                <w:rFonts w:ascii="Arial" w:eastAsiaTheme="minorEastAsia" w:hAnsi="Arial" w:cs="Arial"/>
                <w:color w:val="000000"/>
                <w:sz w:val="14"/>
                <w:szCs w:val="14"/>
                <w:lang w:val="sv-SE" w:eastAsia="zh-CN"/>
              </w:rPr>
              <w:t xml:space="preserve"> UL HARQ process with HARQ mode B for </w:t>
            </w:r>
            <w:r w:rsidRPr="00A14F07">
              <w:rPr>
                <w:rFonts w:ascii="Arial" w:hAnsi="Arial" w:cs="Arial"/>
                <w:color w:val="000000"/>
                <w:sz w:val="14"/>
                <w:szCs w:val="14"/>
                <w:lang w:val="sv-SE" w:eastAsia="ko-KR"/>
              </w:rPr>
              <w:t xml:space="preserve">NB-IoT UEs, what is the minimum time between the end of NPUSCH transmission and the start of NPDCCH monitoring for the same HARQ process?  </w:t>
            </w:r>
          </w:p>
          <w:p w14:paraId="01564263" w14:textId="77777777" w:rsidR="00A14F07" w:rsidRPr="00A14F07" w:rsidRDefault="00A14F07" w:rsidP="00A14F07">
            <w:pPr>
              <w:overflowPunct/>
              <w:snapToGrid w:val="0"/>
              <w:spacing w:after="120"/>
              <w:jc w:val="both"/>
              <w:textAlignment w:val="auto"/>
              <w:rPr>
                <w:rFonts w:ascii="Arial" w:eastAsiaTheme="minorEastAsia" w:hAnsi="Arial" w:cs="Arial"/>
                <w:color w:val="000000"/>
                <w:sz w:val="14"/>
                <w:szCs w:val="14"/>
                <w:lang w:val="sv-SE" w:eastAsia="zh-CN"/>
              </w:rPr>
            </w:pPr>
            <w:r w:rsidRPr="00A14F07">
              <w:rPr>
                <w:rFonts w:ascii="Arial" w:eastAsiaTheme="minorEastAsia" w:hAnsi="Arial" w:cs="Arial" w:hint="eastAsia"/>
                <w:b/>
                <w:color w:val="000000"/>
                <w:sz w:val="14"/>
                <w:szCs w:val="14"/>
                <w:lang w:val="sv-SE" w:eastAsia="zh-CN"/>
              </w:rPr>
              <w:t>Q</w:t>
            </w:r>
            <w:r w:rsidRPr="00A14F07">
              <w:rPr>
                <w:rFonts w:ascii="Arial" w:eastAsiaTheme="minorEastAsia" w:hAnsi="Arial" w:cs="Arial"/>
                <w:b/>
                <w:color w:val="000000"/>
                <w:sz w:val="14"/>
                <w:szCs w:val="14"/>
                <w:lang w:val="sv-SE" w:eastAsia="zh-CN"/>
              </w:rPr>
              <w:t>uestion 1b</w:t>
            </w:r>
            <w:r w:rsidRPr="00A14F07">
              <w:rPr>
                <w:rFonts w:ascii="Arial" w:eastAsiaTheme="minorEastAsia" w:hAnsi="Arial" w:cs="Arial"/>
                <w:color w:val="000000"/>
                <w:sz w:val="14"/>
                <w:szCs w:val="14"/>
                <w:lang w:val="sv-SE" w:eastAsia="zh-CN"/>
              </w:rPr>
              <w:t>: For a</w:t>
            </w:r>
            <w:r w:rsidRPr="00A14F07">
              <w:rPr>
                <w:rFonts w:ascii="Arial" w:eastAsiaTheme="minorEastAsia" w:hAnsi="Arial" w:cs="Arial" w:hint="eastAsia"/>
                <w:color w:val="000000"/>
                <w:sz w:val="14"/>
                <w:szCs w:val="14"/>
                <w:lang w:val="sv-SE" w:eastAsia="zh-CN"/>
              </w:rPr>
              <w:t>n</w:t>
            </w:r>
            <w:r w:rsidRPr="00A14F07">
              <w:rPr>
                <w:rFonts w:ascii="Arial" w:eastAsiaTheme="minorEastAsia" w:hAnsi="Arial" w:cs="Arial"/>
                <w:color w:val="000000"/>
                <w:sz w:val="14"/>
                <w:szCs w:val="14"/>
                <w:lang w:val="sv-SE" w:eastAsia="zh-CN"/>
              </w:rPr>
              <w:t xml:space="preserve"> UL HARQ process with HARQ mode B for </w:t>
            </w:r>
            <w:r w:rsidRPr="00A14F07">
              <w:rPr>
                <w:rFonts w:ascii="Arial" w:hAnsi="Arial" w:cs="Arial"/>
                <w:color w:val="000000"/>
                <w:sz w:val="14"/>
                <w:szCs w:val="14"/>
                <w:lang w:val="sv-SE" w:eastAsia="ko-KR"/>
              </w:rPr>
              <w:t>eMTC UEs, what is the minimum time between the end of PUSCH transmission and the start of MPDCCH monitoring for the same HARQ process?</w:t>
            </w:r>
          </w:p>
          <w:p w14:paraId="653D7414" w14:textId="77777777" w:rsidR="00A14F07" w:rsidRPr="00A14F07" w:rsidRDefault="00A14F07" w:rsidP="00A14F07">
            <w:pPr>
              <w:overflowPunct/>
              <w:snapToGrid w:val="0"/>
              <w:spacing w:after="120"/>
              <w:jc w:val="both"/>
              <w:textAlignment w:val="auto"/>
              <w:rPr>
                <w:rFonts w:ascii="Arial" w:hAnsi="Arial" w:cs="Arial"/>
                <w:color w:val="000000"/>
                <w:sz w:val="14"/>
                <w:szCs w:val="14"/>
                <w:lang w:val="sv-SE" w:eastAsia="ko-KR"/>
              </w:rPr>
            </w:pPr>
            <w:r w:rsidRPr="00A14F07">
              <w:rPr>
                <w:rFonts w:ascii="Arial" w:hAnsi="Arial" w:cs="Arial" w:hint="eastAsia"/>
                <w:b/>
                <w:color w:val="000000"/>
                <w:sz w:val="14"/>
                <w:szCs w:val="14"/>
                <w:lang w:val="sv-SE" w:eastAsia="ko-KR"/>
              </w:rPr>
              <w:t>Q</w:t>
            </w:r>
            <w:r w:rsidRPr="00A14F07">
              <w:rPr>
                <w:rFonts w:ascii="Arial" w:hAnsi="Arial" w:cs="Arial"/>
                <w:b/>
                <w:color w:val="000000"/>
                <w:sz w:val="14"/>
                <w:szCs w:val="14"/>
                <w:lang w:val="sv-SE" w:eastAsia="ko-KR"/>
              </w:rPr>
              <w:t>uestion 2</w:t>
            </w:r>
            <w:r w:rsidRPr="00A14F07">
              <w:rPr>
                <w:rFonts w:ascii="Arial" w:hAnsi="Arial" w:cs="Arial"/>
                <w:color w:val="000000"/>
                <w:sz w:val="14"/>
                <w:szCs w:val="14"/>
                <w:lang w:val="sv-SE" w:eastAsia="ko-KR"/>
              </w:rPr>
              <w:t>: For UL multiple TB scheduling, which of the following HARQ mode combinations does RAN1 intend to support for eMTC and NB-IoT?</w:t>
            </w:r>
          </w:p>
          <w:p w14:paraId="019B123D" w14:textId="77777777" w:rsidR="00A14F07" w:rsidRPr="00A14F07" w:rsidRDefault="00A14F07" w:rsidP="00A14F07">
            <w:pPr>
              <w:numPr>
                <w:ilvl w:val="0"/>
                <w:numId w:val="38"/>
              </w:numPr>
              <w:overflowPunct/>
              <w:autoSpaceDE/>
              <w:autoSpaceDN/>
              <w:adjustRightInd/>
              <w:snapToGrid w:val="0"/>
              <w:spacing w:after="120"/>
              <w:contextualSpacing/>
              <w:jc w:val="both"/>
              <w:textAlignment w:val="auto"/>
              <w:rPr>
                <w:rFonts w:ascii="Arial" w:eastAsia="Malgun Gothic" w:hAnsi="Arial" w:cs="Arial"/>
                <w:color w:val="000000"/>
                <w:sz w:val="14"/>
                <w:szCs w:val="14"/>
                <w:lang w:val="sv-SE" w:eastAsia="ko-KR"/>
              </w:rPr>
            </w:pPr>
            <w:r w:rsidRPr="00A14F07">
              <w:rPr>
                <w:rFonts w:ascii="Arial" w:eastAsiaTheme="minorEastAsia" w:hAnsi="Arial" w:cs="Arial"/>
                <w:color w:val="000000"/>
                <w:sz w:val="14"/>
                <w:szCs w:val="14"/>
                <w:lang w:val="sv-SE" w:eastAsia="zh-CN"/>
              </w:rPr>
              <w:t>Case 1: all HARQ processes corresponding to the scheduled multiple TBs are configured with HARQ mode A</w:t>
            </w:r>
          </w:p>
          <w:p w14:paraId="35176D7A" w14:textId="77777777" w:rsidR="00A14F07" w:rsidRPr="00A14F07" w:rsidRDefault="00A14F07" w:rsidP="00A14F07">
            <w:pPr>
              <w:numPr>
                <w:ilvl w:val="0"/>
                <w:numId w:val="38"/>
              </w:numPr>
              <w:overflowPunct/>
              <w:autoSpaceDE/>
              <w:autoSpaceDN/>
              <w:adjustRightInd/>
              <w:snapToGrid w:val="0"/>
              <w:spacing w:after="120"/>
              <w:contextualSpacing/>
              <w:jc w:val="both"/>
              <w:textAlignment w:val="auto"/>
              <w:rPr>
                <w:rFonts w:ascii="Arial" w:eastAsia="Malgun Gothic" w:hAnsi="Arial" w:cs="Arial"/>
                <w:color w:val="000000"/>
                <w:sz w:val="14"/>
                <w:szCs w:val="14"/>
                <w:lang w:val="sv-SE" w:eastAsia="ko-KR"/>
              </w:rPr>
            </w:pPr>
            <w:r w:rsidRPr="00A14F07">
              <w:rPr>
                <w:rFonts w:ascii="Arial" w:eastAsiaTheme="minorEastAsia" w:hAnsi="Arial" w:cs="Arial"/>
                <w:color w:val="000000"/>
                <w:sz w:val="14"/>
                <w:szCs w:val="14"/>
                <w:lang w:val="sv-SE" w:eastAsia="zh-CN"/>
              </w:rPr>
              <w:t>Case 2: all HARQ processes corresponding to the scheduled multiple TBs are configured with HARQ mode B</w:t>
            </w:r>
          </w:p>
          <w:p w14:paraId="5ECFA774" w14:textId="77777777" w:rsidR="00A14F07" w:rsidRPr="00A14F07" w:rsidRDefault="00A14F07" w:rsidP="00A14F07">
            <w:pPr>
              <w:numPr>
                <w:ilvl w:val="0"/>
                <w:numId w:val="38"/>
              </w:numPr>
              <w:overflowPunct/>
              <w:autoSpaceDE/>
              <w:autoSpaceDN/>
              <w:adjustRightInd/>
              <w:snapToGrid w:val="0"/>
              <w:spacing w:after="120"/>
              <w:contextualSpacing/>
              <w:jc w:val="both"/>
              <w:textAlignment w:val="auto"/>
              <w:rPr>
                <w:rFonts w:ascii="Arial" w:eastAsia="Malgun Gothic" w:hAnsi="Arial" w:cs="Arial"/>
                <w:color w:val="000000"/>
                <w:sz w:val="14"/>
                <w:szCs w:val="14"/>
                <w:lang w:val="sv-SE" w:eastAsia="ko-KR"/>
              </w:rPr>
            </w:pPr>
            <w:r w:rsidRPr="00A14F07">
              <w:rPr>
                <w:rFonts w:ascii="Arial" w:eastAsiaTheme="minorEastAsia" w:hAnsi="Arial" w:cs="Arial"/>
                <w:color w:val="000000"/>
                <w:sz w:val="14"/>
                <w:szCs w:val="14"/>
                <w:lang w:val="sv-SE" w:eastAsia="zh-CN"/>
              </w:rPr>
              <w:t>Case 3: some HARQ processes corresponding to the scheduled multiple TBs are configured with HARQ mode A and the others are configured with HARQ mode B</w:t>
            </w:r>
          </w:p>
          <w:p w14:paraId="5F57F314" w14:textId="77777777" w:rsidR="00A14F07" w:rsidRPr="00A14F07" w:rsidRDefault="00A14F07" w:rsidP="00A14F07">
            <w:pPr>
              <w:overflowPunct/>
              <w:snapToGrid w:val="0"/>
              <w:spacing w:after="120"/>
              <w:jc w:val="both"/>
              <w:textAlignment w:val="auto"/>
              <w:rPr>
                <w:rFonts w:ascii="Arial" w:hAnsi="Arial" w:cs="Arial"/>
                <w:bCs/>
                <w:sz w:val="14"/>
                <w:szCs w:val="14"/>
                <w:lang w:eastAsia="zh-CN"/>
              </w:rPr>
            </w:pPr>
          </w:p>
          <w:p w14:paraId="4C153802" w14:textId="77777777" w:rsidR="00A14F07" w:rsidRPr="00A14F07" w:rsidRDefault="00A14F07" w:rsidP="00A14F07">
            <w:pPr>
              <w:overflowPunct/>
              <w:snapToGrid w:val="0"/>
              <w:spacing w:after="120"/>
              <w:jc w:val="both"/>
              <w:textAlignment w:val="auto"/>
              <w:rPr>
                <w:rFonts w:ascii="Arial" w:hAnsi="Arial" w:cs="Arial"/>
                <w:bCs/>
                <w:sz w:val="14"/>
                <w:szCs w:val="14"/>
                <w:lang w:eastAsia="zh-CN"/>
              </w:rPr>
            </w:pPr>
            <w:r w:rsidRPr="00A14F07">
              <w:rPr>
                <w:rFonts w:ascii="Arial" w:hAnsi="Arial" w:cs="Arial"/>
                <w:bCs/>
                <w:sz w:val="14"/>
                <w:szCs w:val="14"/>
                <w:lang w:eastAsia="zh-CN"/>
              </w:rPr>
              <w:t>For the below RAN1 agreement, companies in RAN2 have different understandings regarding whether it is for the same HARQ process or for all HARQ processes.</w:t>
            </w:r>
          </w:p>
          <w:tbl>
            <w:tblPr>
              <w:tblStyle w:val="TableGrid"/>
              <w:tblW w:w="8789" w:type="dxa"/>
              <w:tblInd w:w="454" w:type="dxa"/>
              <w:tblLook w:val="04A0" w:firstRow="1" w:lastRow="0" w:firstColumn="1" w:lastColumn="0" w:noHBand="0" w:noVBand="1"/>
            </w:tblPr>
            <w:tblGrid>
              <w:gridCol w:w="8789"/>
            </w:tblGrid>
            <w:tr w:rsidR="00A14F07" w:rsidRPr="00A14F07" w14:paraId="2A04E4D0" w14:textId="77777777" w:rsidTr="00A14F07">
              <w:tc>
                <w:tcPr>
                  <w:tcW w:w="8789" w:type="dxa"/>
                </w:tcPr>
                <w:p w14:paraId="65127439" w14:textId="77777777" w:rsidR="00A14F07" w:rsidRPr="00A14F07" w:rsidRDefault="00A14F07" w:rsidP="00A14F07">
                  <w:pPr>
                    <w:overflowPunct/>
                    <w:snapToGrid w:val="0"/>
                    <w:spacing w:after="120"/>
                    <w:textAlignment w:val="auto"/>
                    <w:rPr>
                      <w:rFonts w:ascii="Arial" w:hAnsi="Arial" w:cs="Arial"/>
                      <w:b/>
                      <w:sz w:val="14"/>
                      <w:szCs w:val="14"/>
                      <w:u w:val="single"/>
                      <w:lang w:val="en-US" w:eastAsia="en-GB"/>
                    </w:rPr>
                  </w:pPr>
                  <w:r w:rsidRPr="00A14F07">
                    <w:rPr>
                      <w:rFonts w:ascii="Arial" w:hAnsi="Arial" w:cs="Arial"/>
                      <w:b/>
                      <w:sz w:val="14"/>
                      <w:szCs w:val="14"/>
                      <w:highlight w:val="green"/>
                      <w:u w:val="single"/>
                      <w:lang w:val="en-US" w:eastAsia="en-GB"/>
                    </w:rPr>
                    <w:t>Agreement</w:t>
                  </w:r>
                </w:p>
                <w:p w14:paraId="1001A433" w14:textId="77777777" w:rsidR="00A14F07" w:rsidRPr="00A14F07" w:rsidRDefault="00A14F07" w:rsidP="00A14F07">
                  <w:pPr>
                    <w:overflowPunct/>
                    <w:snapToGrid w:val="0"/>
                    <w:spacing w:after="120"/>
                    <w:textAlignment w:val="auto"/>
                    <w:rPr>
                      <w:rFonts w:eastAsiaTheme="minorEastAsia"/>
                      <w:sz w:val="14"/>
                      <w:szCs w:val="14"/>
                      <w:lang w:val="en-US" w:eastAsia="en-GB"/>
                    </w:rPr>
                  </w:pPr>
                  <w:r w:rsidRPr="00A14F07">
                    <w:rPr>
                      <w:rFonts w:ascii="Arial" w:hAnsi="Arial" w:cs="Arial"/>
                      <w:sz w:val="14"/>
                      <w:szCs w:val="14"/>
                      <w:lang w:val="en-US" w:eastAsia="en-GB"/>
                    </w:rPr>
                    <w:t>For a DL HARQ process with disabled HARQ feedback in NB-IoT, UE is not required to monitor NPDCCH in a period of Y=12(</w:t>
                  </w:r>
                  <w:proofErr w:type="spellStart"/>
                  <w:r w:rsidRPr="00A14F07">
                    <w:rPr>
                      <w:rFonts w:ascii="Arial" w:hAnsi="Arial" w:cs="Arial"/>
                      <w:sz w:val="14"/>
                      <w:szCs w:val="14"/>
                      <w:lang w:val="en-US" w:eastAsia="en-GB"/>
                    </w:rPr>
                    <w:t>ms</w:t>
                  </w:r>
                  <w:proofErr w:type="spellEnd"/>
                  <w:r w:rsidRPr="00A14F07">
                    <w:rPr>
                      <w:rFonts w:ascii="Arial" w:hAnsi="Arial" w:cs="Arial"/>
                      <w:sz w:val="14"/>
                      <w:szCs w:val="14"/>
                      <w:lang w:val="en-US" w:eastAsia="en-GB"/>
                    </w:rPr>
                    <w:t>) from the end of reception of the NPDSCH.</w:t>
                  </w:r>
                </w:p>
              </w:tc>
            </w:tr>
          </w:tbl>
          <w:p w14:paraId="18CAC074" w14:textId="77777777" w:rsidR="00A14F07" w:rsidRPr="00A14F07" w:rsidRDefault="00A14F07" w:rsidP="00A14F07">
            <w:pPr>
              <w:overflowPunct/>
              <w:snapToGrid w:val="0"/>
              <w:spacing w:after="120"/>
              <w:jc w:val="both"/>
              <w:textAlignment w:val="auto"/>
              <w:rPr>
                <w:rFonts w:ascii="Arial" w:hAnsi="Arial" w:cs="Arial"/>
                <w:b/>
                <w:bCs/>
                <w:sz w:val="14"/>
                <w:szCs w:val="14"/>
                <w:lang w:eastAsia="zh-CN"/>
              </w:rPr>
            </w:pPr>
          </w:p>
          <w:p w14:paraId="3545E128" w14:textId="77777777" w:rsidR="00A14F07" w:rsidRPr="00A14F07" w:rsidRDefault="00A14F07" w:rsidP="00A14F07">
            <w:pPr>
              <w:overflowPunct/>
              <w:snapToGrid w:val="0"/>
              <w:spacing w:after="120"/>
              <w:jc w:val="both"/>
              <w:textAlignment w:val="auto"/>
              <w:rPr>
                <w:rFonts w:ascii="Arial" w:hAnsi="Arial" w:cs="Arial"/>
                <w:bCs/>
                <w:sz w:val="14"/>
                <w:szCs w:val="14"/>
                <w:lang w:eastAsia="zh-CN"/>
              </w:rPr>
            </w:pPr>
            <w:r w:rsidRPr="00A14F07">
              <w:rPr>
                <w:rFonts w:ascii="Arial" w:hAnsi="Arial" w:cs="Arial" w:hint="eastAsia"/>
                <w:b/>
                <w:bCs/>
                <w:sz w:val="14"/>
                <w:szCs w:val="14"/>
                <w:lang w:eastAsia="zh-CN"/>
              </w:rPr>
              <w:t>Q</w:t>
            </w:r>
            <w:r w:rsidRPr="00A14F07">
              <w:rPr>
                <w:rFonts w:ascii="Arial" w:hAnsi="Arial" w:cs="Arial"/>
                <w:b/>
                <w:bCs/>
                <w:sz w:val="14"/>
                <w:szCs w:val="14"/>
                <w:lang w:eastAsia="zh-CN"/>
              </w:rPr>
              <w:t>uestion 3</w:t>
            </w:r>
            <w:r w:rsidRPr="00A14F07">
              <w:rPr>
                <w:rFonts w:ascii="Arial" w:hAnsi="Arial" w:cs="Arial"/>
                <w:bCs/>
                <w:sz w:val="14"/>
                <w:szCs w:val="14"/>
                <w:lang w:eastAsia="zh-CN"/>
              </w:rPr>
              <w:t>: For the above RAN1 agreement, which is the correct understanding?</w:t>
            </w:r>
          </w:p>
          <w:p w14:paraId="54DB8C27" w14:textId="77777777" w:rsidR="00A14F07" w:rsidRPr="00A14F07" w:rsidRDefault="00A14F07" w:rsidP="00A14F07">
            <w:pPr>
              <w:numPr>
                <w:ilvl w:val="0"/>
                <w:numId w:val="38"/>
              </w:numPr>
              <w:overflowPunct/>
              <w:autoSpaceDE/>
              <w:autoSpaceDN/>
              <w:adjustRightInd/>
              <w:snapToGrid w:val="0"/>
              <w:spacing w:after="120"/>
              <w:contextualSpacing/>
              <w:jc w:val="both"/>
              <w:textAlignment w:val="auto"/>
              <w:rPr>
                <w:rFonts w:ascii="Arial" w:eastAsia="MS Mincho" w:hAnsi="Arial" w:cs="Arial"/>
                <w:bCs/>
                <w:sz w:val="14"/>
                <w:szCs w:val="14"/>
                <w:lang w:eastAsia="zh-CN"/>
              </w:rPr>
            </w:pPr>
            <w:r w:rsidRPr="00A14F07">
              <w:rPr>
                <w:rFonts w:ascii="Arial" w:eastAsiaTheme="minorEastAsia" w:hAnsi="Arial" w:cs="Arial"/>
                <w:bCs/>
                <w:sz w:val="14"/>
                <w:szCs w:val="14"/>
                <w:lang w:eastAsia="zh-CN"/>
              </w:rPr>
              <w:t>Understanding 1:</w:t>
            </w:r>
            <w:r w:rsidRPr="00A14F07">
              <w:rPr>
                <w:rFonts w:eastAsia="MS Mincho"/>
                <w:sz w:val="14"/>
                <w:szCs w:val="16"/>
              </w:rPr>
              <w:t xml:space="preserve"> </w:t>
            </w:r>
            <w:bookmarkStart w:id="22" w:name="_Hlk133328276"/>
            <w:r w:rsidRPr="00A14F07">
              <w:rPr>
                <w:rFonts w:ascii="Arial" w:eastAsiaTheme="minorEastAsia" w:hAnsi="Arial" w:cs="Arial"/>
                <w:bCs/>
                <w:sz w:val="14"/>
                <w:szCs w:val="14"/>
                <w:lang w:eastAsia="zh-CN"/>
              </w:rPr>
              <w:t>For a DL HARQ process with disabled HARQ feedback in NB-IoT, UE is not required to monitor NPDCCH for the same HARQ process in a period of Y=12(ms) from the end of reception of the NPDSCH</w:t>
            </w:r>
            <w:bookmarkEnd w:id="22"/>
            <w:r w:rsidRPr="00A14F07">
              <w:rPr>
                <w:rFonts w:ascii="Arial" w:eastAsiaTheme="minorEastAsia" w:hAnsi="Arial" w:cs="Arial"/>
                <w:bCs/>
                <w:sz w:val="14"/>
                <w:szCs w:val="14"/>
                <w:lang w:eastAsia="zh-CN"/>
              </w:rPr>
              <w:t>.</w:t>
            </w:r>
          </w:p>
          <w:p w14:paraId="059C9F18" w14:textId="77777777" w:rsidR="00A14F07" w:rsidRPr="00A14F07" w:rsidRDefault="00A14F07" w:rsidP="00A14F07">
            <w:pPr>
              <w:numPr>
                <w:ilvl w:val="0"/>
                <w:numId w:val="38"/>
              </w:numPr>
              <w:overflowPunct/>
              <w:autoSpaceDE/>
              <w:autoSpaceDN/>
              <w:adjustRightInd/>
              <w:snapToGrid w:val="0"/>
              <w:spacing w:after="120"/>
              <w:contextualSpacing/>
              <w:jc w:val="both"/>
              <w:textAlignment w:val="auto"/>
              <w:rPr>
                <w:rFonts w:ascii="Arial" w:eastAsia="MS Mincho" w:hAnsi="Arial" w:cs="Arial"/>
                <w:bCs/>
                <w:sz w:val="14"/>
                <w:szCs w:val="14"/>
                <w:lang w:eastAsia="zh-CN"/>
              </w:rPr>
            </w:pPr>
            <w:r w:rsidRPr="00A14F07">
              <w:rPr>
                <w:rFonts w:ascii="Arial" w:eastAsiaTheme="minorEastAsia" w:hAnsi="Arial" w:cs="Arial"/>
                <w:bCs/>
                <w:sz w:val="14"/>
                <w:szCs w:val="14"/>
                <w:lang w:eastAsia="zh-CN"/>
              </w:rPr>
              <w:t xml:space="preserve">Understanding 2: </w:t>
            </w:r>
            <w:bookmarkStart w:id="23" w:name="_Hlk133328288"/>
            <w:r w:rsidRPr="00A14F07">
              <w:rPr>
                <w:rFonts w:ascii="Arial" w:eastAsiaTheme="minorEastAsia" w:hAnsi="Arial" w:cs="Arial"/>
                <w:bCs/>
                <w:sz w:val="14"/>
                <w:szCs w:val="14"/>
                <w:lang w:eastAsia="zh-CN"/>
              </w:rPr>
              <w:t>For a DL HARQ process with disabled HARQ feedback in NB-IoT, UE is not required to monitor NPDCCH for all the HARQ processes in a period of Y=12(ms) from the end of reception of the NPDSCH</w:t>
            </w:r>
            <w:bookmarkEnd w:id="23"/>
            <w:r w:rsidRPr="00A14F07">
              <w:rPr>
                <w:rFonts w:ascii="Arial" w:eastAsiaTheme="minorEastAsia" w:hAnsi="Arial" w:cs="Arial"/>
                <w:bCs/>
                <w:sz w:val="14"/>
                <w:szCs w:val="14"/>
                <w:lang w:eastAsia="zh-CN"/>
              </w:rPr>
              <w:t>.</w:t>
            </w:r>
          </w:p>
          <w:p w14:paraId="7DA77058" w14:textId="77777777" w:rsidR="00A14F07" w:rsidRDefault="00A14F07" w:rsidP="00A14F07">
            <w:pPr>
              <w:overflowPunct/>
              <w:autoSpaceDE/>
              <w:autoSpaceDN/>
              <w:adjustRightInd/>
              <w:spacing w:after="120"/>
              <w:contextualSpacing/>
              <w:textAlignment w:val="auto"/>
              <w:rPr>
                <w:rFonts w:ascii="Arial" w:eastAsia="Malgun Gothic" w:hAnsi="Arial" w:cs="Arial"/>
                <w:color w:val="000000"/>
                <w:lang w:val="sv-SE" w:eastAsia="ko-KR"/>
              </w:rPr>
            </w:pPr>
          </w:p>
          <w:p w14:paraId="0F1C2891" w14:textId="336325A1" w:rsidR="00A14F07" w:rsidRPr="00E26B7F" w:rsidRDefault="00A14F07" w:rsidP="00A14F07">
            <w:pPr>
              <w:overflowPunct/>
              <w:autoSpaceDE/>
              <w:autoSpaceDN/>
              <w:adjustRightInd/>
              <w:spacing w:after="120"/>
              <w:contextualSpacing/>
              <w:textAlignment w:val="auto"/>
              <w:rPr>
                <w:rFonts w:ascii="Arial" w:eastAsia="Malgun Gothic" w:hAnsi="Arial" w:cs="Arial"/>
                <w:color w:val="000000"/>
                <w:lang w:val="sv-SE" w:eastAsia="ko-KR"/>
              </w:rPr>
            </w:pPr>
          </w:p>
        </w:tc>
      </w:tr>
    </w:tbl>
    <w:p w14:paraId="29290692" w14:textId="77777777" w:rsidR="00FA0F89" w:rsidRDefault="00FA0F89" w:rsidP="008342A5">
      <w:pPr>
        <w:jc w:val="both"/>
      </w:pPr>
    </w:p>
    <w:p w14:paraId="09E1D2D1" w14:textId="25EDE9A1" w:rsidR="00E26B7F" w:rsidRDefault="00E26B7F" w:rsidP="008342A5">
      <w:pPr>
        <w:jc w:val="both"/>
      </w:pPr>
      <w:r>
        <w:t xml:space="preserve">Below we provide our view on the questions in </w:t>
      </w:r>
      <w:r w:rsidR="00582962">
        <w:t>LS entitled “</w:t>
      </w:r>
      <w:bookmarkStart w:id="24" w:name="_Hlk133590303"/>
      <w:r w:rsidR="00582962" w:rsidRPr="00582962">
        <w:t>LS on HARQ Enhancements</w:t>
      </w:r>
      <w:bookmarkEnd w:id="24"/>
      <w:r w:rsidR="00582962">
        <w:t xml:space="preserve">” </w:t>
      </w:r>
      <w:r>
        <w:t>[</w:t>
      </w:r>
      <w:r w:rsidR="008E2370">
        <w:t>5</w:t>
      </w:r>
      <w:r>
        <w:t>], from both an LTE-MTC and NB-IoT perspective.</w:t>
      </w:r>
    </w:p>
    <w:p w14:paraId="7C34EE2E" w14:textId="64F52EC0" w:rsidR="00E26B7F" w:rsidRDefault="00E26B7F" w:rsidP="00E26B7F">
      <w:pPr>
        <w:pStyle w:val="Heading2"/>
      </w:pPr>
      <w:r>
        <w:t>6.1</w:t>
      </w:r>
      <w:r>
        <w:tab/>
        <w:t xml:space="preserve">View on “Question 1” in the RAN2 </w:t>
      </w:r>
      <w:r w:rsidRPr="00E26B7F">
        <w:t xml:space="preserve">LS on </w:t>
      </w:r>
      <w:r w:rsidR="000B5A8C">
        <w:t>“</w:t>
      </w:r>
      <w:r w:rsidRPr="00E26B7F">
        <w:t>HARQ enhancement</w:t>
      </w:r>
      <w:r w:rsidR="000B5A8C">
        <w:t>s</w:t>
      </w:r>
      <w:r>
        <w:t>”</w:t>
      </w:r>
    </w:p>
    <w:p w14:paraId="42613E34" w14:textId="0F72EB91" w:rsidR="00E26B7F" w:rsidRDefault="00E26B7F" w:rsidP="00E26B7F">
      <w:pPr>
        <w:pStyle w:val="Heading3"/>
      </w:pPr>
      <w:r>
        <w:t>6.1.1</w:t>
      </w:r>
      <w:r>
        <w:tab/>
        <w:t>“Question 1</w:t>
      </w:r>
      <w:r w:rsidR="000B5A8C">
        <w:t>a</w:t>
      </w:r>
      <w:r>
        <w:t xml:space="preserve">” </w:t>
      </w:r>
      <w:r w:rsidR="000B5A8C">
        <w:t>for NB-IoT-NTN</w:t>
      </w:r>
    </w:p>
    <w:p w14:paraId="756F64A9" w14:textId="0103A3D3" w:rsidR="003235B8" w:rsidRPr="00420231" w:rsidRDefault="003235B8" w:rsidP="00420231">
      <w:pPr>
        <w:overflowPunct/>
        <w:snapToGrid w:val="0"/>
        <w:spacing w:after="120"/>
        <w:jc w:val="both"/>
        <w:textAlignment w:val="auto"/>
        <w:rPr>
          <w:rFonts w:ascii="Arial" w:hAnsi="Arial" w:cs="Arial"/>
          <w:color w:val="000000"/>
          <w:sz w:val="14"/>
          <w:szCs w:val="14"/>
          <w:lang w:val="sv-SE" w:eastAsia="ko-KR"/>
        </w:rPr>
      </w:pPr>
      <w:r>
        <w:t>“</w:t>
      </w:r>
      <w:r w:rsidR="00420231" w:rsidRPr="00A14F07">
        <w:rPr>
          <w:rFonts w:ascii="Arial" w:hAnsi="Arial" w:cs="Arial" w:hint="eastAsia"/>
          <w:b/>
          <w:color w:val="000000"/>
          <w:sz w:val="14"/>
          <w:szCs w:val="14"/>
          <w:lang w:val="sv-SE" w:eastAsia="ko-KR"/>
        </w:rPr>
        <w:t>Q</w:t>
      </w:r>
      <w:r w:rsidR="00420231" w:rsidRPr="00A14F07">
        <w:rPr>
          <w:rFonts w:ascii="Arial" w:hAnsi="Arial" w:cs="Arial"/>
          <w:b/>
          <w:color w:val="000000"/>
          <w:sz w:val="14"/>
          <w:szCs w:val="14"/>
          <w:lang w:val="sv-SE" w:eastAsia="ko-KR"/>
        </w:rPr>
        <w:t>uestion 1a</w:t>
      </w:r>
      <w:r w:rsidR="00420231" w:rsidRPr="00A14F07">
        <w:rPr>
          <w:rFonts w:ascii="Arial" w:hAnsi="Arial" w:cs="Arial"/>
          <w:color w:val="000000"/>
          <w:sz w:val="14"/>
          <w:szCs w:val="14"/>
          <w:lang w:val="sv-SE" w:eastAsia="ko-KR"/>
        </w:rPr>
        <w:t>:</w:t>
      </w:r>
      <w:r w:rsidR="00420231" w:rsidRPr="00A14F07">
        <w:rPr>
          <w:rFonts w:ascii="Arial" w:eastAsiaTheme="minorEastAsia" w:hAnsi="Arial" w:cs="Arial" w:hint="eastAsia"/>
          <w:color w:val="000000"/>
          <w:sz w:val="14"/>
          <w:szCs w:val="14"/>
          <w:lang w:val="sv-SE" w:eastAsia="zh-CN"/>
        </w:rPr>
        <w:t xml:space="preserve"> </w:t>
      </w:r>
      <w:r w:rsidR="00420231" w:rsidRPr="00A14F07">
        <w:rPr>
          <w:rFonts w:ascii="Arial" w:eastAsiaTheme="minorEastAsia" w:hAnsi="Arial" w:cs="Arial"/>
          <w:color w:val="000000"/>
          <w:sz w:val="14"/>
          <w:szCs w:val="14"/>
          <w:lang w:val="sv-SE" w:eastAsia="zh-CN"/>
        </w:rPr>
        <w:t>For a</w:t>
      </w:r>
      <w:r w:rsidR="00420231" w:rsidRPr="00A14F07">
        <w:rPr>
          <w:rFonts w:ascii="Arial" w:eastAsiaTheme="minorEastAsia" w:hAnsi="Arial" w:cs="Arial" w:hint="eastAsia"/>
          <w:color w:val="000000"/>
          <w:sz w:val="14"/>
          <w:szCs w:val="14"/>
          <w:lang w:val="sv-SE" w:eastAsia="zh-CN"/>
        </w:rPr>
        <w:t>n</w:t>
      </w:r>
      <w:r w:rsidR="00420231" w:rsidRPr="00A14F07">
        <w:rPr>
          <w:rFonts w:ascii="Arial" w:eastAsiaTheme="minorEastAsia" w:hAnsi="Arial" w:cs="Arial"/>
          <w:color w:val="000000"/>
          <w:sz w:val="14"/>
          <w:szCs w:val="14"/>
          <w:lang w:val="sv-SE" w:eastAsia="zh-CN"/>
        </w:rPr>
        <w:t xml:space="preserve"> UL HARQ process with HARQ mode B for </w:t>
      </w:r>
      <w:r w:rsidR="00420231" w:rsidRPr="00A14F07">
        <w:rPr>
          <w:rFonts w:ascii="Arial" w:hAnsi="Arial" w:cs="Arial"/>
          <w:color w:val="000000"/>
          <w:sz w:val="14"/>
          <w:szCs w:val="14"/>
          <w:lang w:val="sv-SE" w:eastAsia="ko-KR"/>
        </w:rPr>
        <w:t>NB-IoT UEs, what is the minimum time between the end of NPUSCH transmission and the start of NPDCCH monitoring for the same HARQ process?</w:t>
      </w:r>
      <w:r>
        <w:t>”</w:t>
      </w:r>
    </w:p>
    <w:p w14:paraId="11A8FE81" w14:textId="29289413" w:rsidR="0068683D" w:rsidRDefault="0068683D" w:rsidP="00E26B7F">
      <w:r>
        <w:t>For NB-IoT, TS 36.21</w:t>
      </w:r>
      <w:r w:rsidR="00420231">
        <w:t>3</w:t>
      </w:r>
      <w:r>
        <w:t xml:space="preserve"> clause 16.6 </w:t>
      </w:r>
      <w:r w:rsidR="00420231">
        <w:t>includes</w:t>
      </w:r>
      <w:r>
        <w:t xml:space="preserve"> the following statement touching upon </w:t>
      </w:r>
      <w:r w:rsidR="003235B8">
        <w:t>“</w:t>
      </w:r>
      <w:r w:rsidR="003235B8" w:rsidRPr="00E26B7F">
        <w:rPr>
          <w:rFonts w:ascii="Arial" w:hAnsi="Arial" w:cs="Arial" w:hint="eastAsia"/>
          <w:b/>
          <w:color w:val="000000"/>
          <w:sz w:val="14"/>
          <w:szCs w:val="14"/>
          <w:lang w:val="sv-SE" w:eastAsia="ko-KR"/>
        </w:rPr>
        <w:t>Q</w:t>
      </w:r>
      <w:r w:rsidR="003235B8" w:rsidRPr="00E26B7F">
        <w:rPr>
          <w:rFonts w:ascii="Arial" w:hAnsi="Arial" w:cs="Arial"/>
          <w:b/>
          <w:color w:val="000000"/>
          <w:sz w:val="14"/>
          <w:szCs w:val="14"/>
          <w:lang w:val="sv-SE" w:eastAsia="ko-KR"/>
        </w:rPr>
        <w:t>uestion 1</w:t>
      </w:r>
      <w:r w:rsidR="003235B8">
        <w:t>”</w:t>
      </w:r>
      <w:r>
        <w:t>:</w:t>
      </w:r>
    </w:p>
    <w:tbl>
      <w:tblPr>
        <w:tblStyle w:val="TableGrid"/>
        <w:tblW w:w="0" w:type="auto"/>
        <w:tblLook w:val="04A0" w:firstRow="1" w:lastRow="0" w:firstColumn="1" w:lastColumn="0" w:noHBand="0" w:noVBand="1"/>
      </w:tblPr>
      <w:tblGrid>
        <w:gridCol w:w="9629"/>
      </w:tblGrid>
      <w:tr w:rsidR="0068683D" w14:paraId="4EAD5C10" w14:textId="77777777" w:rsidTr="0068683D">
        <w:tc>
          <w:tcPr>
            <w:tcW w:w="9629" w:type="dxa"/>
          </w:tcPr>
          <w:p w14:paraId="6BB1C340" w14:textId="77777777" w:rsidR="0068683D" w:rsidRPr="0068683D" w:rsidRDefault="0068683D" w:rsidP="0068683D">
            <w:pPr>
              <w:rPr>
                <w:sz w:val="14"/>
                <w:szCs w:val="14"/>
              </w:rPr>
            </w:pPr>
            <w:r w:rsidRPr="0068683D">
              <w:rPr>
                <w:sz w:val="14"/>
                <w:szCs w:val="14"/>
              </w:rPr>
              <w:t xml:space="preserve">If a NB-IoT UE is configured with higher layer parameter </w:t>
            </w:r>
            <w:r w:rsidRPr="0068683D">
              <w:rPr>
                <w:i/>
                <w:sz w:val="14"/>
                <w:szCs w:val="14"/>
              </w:rPr>
              <w:t>twoHARQ-ProcessesConfig</w:t>
            </w:r>
          </w:p>
          <w:p w14:paraId="1D9C6E9B" w14:textId="77777777" w:rsidR="0068683D" w:rsidRPr="0068683D" w:rsidRDefault="0068683D" w:rsidP="0068683D">
            <w:pPr>
              <w:pStyle w:val="B1"/>
              <w:rPr>
                <w:sz w:val="14"/>
                <w:szCs w:val="14"/>
              </w:rPr>
            </w:pPr>
            <w:r w:rsidRPr="0068683D">
              <w:rPr>
                <w:sz w:val="14"/>
                <w:szCs w:val="14"/>
              </w:rPr>
              <w:t>-</w:t>
            </w:r>
            <w:r w:rsidRPr="0068683D">
              <w:rPr>
                <w:sz w:val="14"/>
                <w:szCs w:val="14"/>
              </w:rPr>
              <w:tab/>
              <w:t xml:space="preserve">and if the UE has a NPUSCH transmission ending in subframe </w:t>
            </w:r>
            <w:r w:rsidRPr="0068683D">
              <w:rPr>
                <w:i/>
                <w:sz w:val="14"/>
                <w:szCs w:val="14"/>
              </w:rPr>
              <w:t>n</w:t>
            </w:r>
            <w:r w:rsidRPr="0068683D">
              <w:rPr>
                <w:sz w:val="14"/>
                <w:szCs w:val="14"/>
              </w:rPr>
              <w:t>,</w:t>
            </w:r>
          </w:p>
          <w:p w14:paraId="154BE9A2" w14:textId="77777777" w:rsidR="0068683D" w:rsidRPr="0068683D" w:rsidRDefault="0068683D" w:rsidP="0068683D">
            <w:pPr>
              <w:pStyle w:val="B2"/>
              <w:rPr>
                <w:sz w:val="14"/>
                <w:szCs w:val="14"/>
              </w:rPr>
            </w:pPr>
            <w:r w:rsidRPr="0068683D">
              <w:rPr>
                <w:sz w:val="14"/>
                <w:szCs w:val="14"/>
              </w:rPr>
              <w:t>-</w:t>
            </w:r>
            <w:r w:rsidRPr="0068683D">
              <w:rPr>
                <w:sz w:val="14"/>
                <w:szCs w:val="14"/>
              </w:rPr>
              <w:tab/>
              <w:t>the UE is not required to receive transmissions in the Type B half-duplex guard periods as specified in [3]for FDD</w:t>
            </w:r>
            <w:r w:rsidRPr="0068683D" w:rsidDel="00CF256D">
              <w:rPr>
                <w:sz w:val="14"/>
                <w:szCs w:val="14"/>
              </w:rPr>
              <w:t xml:space="preserve"> </w:t>
            </w:r>
            <w:r w:rsidRPr="0068683D">
              <w:rPr>
                <w:sz w:val="14"/>
                <w:szCs w:val="14"/>
              </w:rPr>
              <w:t>; and</w:t>
            </w:r>
          </w:p>
          <w:p w14:paraId="2597E15C" w14:textId="598D7CE1" w:rsidR="0068683D" w:rsidRDefault="0068683D" w:rsidP="0068683D">
            <w:pPr>
              <w:pStyle w:val="B2"/>
            </w:pPr>
            <w:r w:rsidRPr="0068683D">
              <w:rPr>
                <w:sz w:val="14"/>
                <w:szCs w:val="14"/>
              </w:rPr>
              <w:t>-</w:t>
            </w:r>
            <w:r w:rsidRPr="0068683D">
              <w:rPr>
                <w:sz w:val="14"/>
                <w:szCs w:val="14"/>
              </w:rPr>
              <w:tab/>
            </w:r>
            <w:bookmarkStart w:id="25" w:name="_Hlk133505327"/>
            <w:r w:rsidRPr="00A321E1">
              <w:rPr>
                <w:sz w:val="14"/>
                <w:szCs w:val="14"/>
                <w:highlight w:val="yellow"/>
              </w:rPr>
              <w:t xml:space="preserve">the UE is not </w:t>
            </w:r>
            <w:r w:rsidRPr="00A321E1">
              <w:rPr>
                <w:rFonts w:hint="eastAsia"/>
                <w:sz w:val="14"/>
                <w:szCs w:val="14"/>
                <w:highlight w:val="yellow"/>
                <w:lang w:eastAsia="zh-CN"/>
              </w:rPr>
              <w:t>expected</w:t>
            </w:r>
            <w:r w:rsidRPr="00A321E1">
              <w:rPr>
                <w:sz w:val="14"/>
                <w:szCs w:val="14"/>
                <w:highlight w:val="yellow"/>
              </w:rPr>
              <w:t xml:space="preserve"> to receive a</w:t>
            </w:r>
            <w:r w:rsidRPr="00A321E1">
              <w:rPr>
                <w:rFonts w:hint="eastAsia"/>
                <w:sz w:val="14"/>
                <w:szCs w:val="14"/>
                <w:highlight w:val="yellow"/>
                <w:lang w:eastAsia="zh-CN"/>
              </w:rPr>
              <w:t>n NPDCCH with DCI format N0</w:t>
            </w:r>
            <w:r w:rsidRPr="0068683D">
              <w:rPr>
                <w:rFonts w:hint="eastAsia"/>
                <w:sz w:val="14"/>
                <w:szCs w:val="14"/>
                <w:lang w:eastAsia="zh-CN"/>
              </w:rPr>
              <w:t xml:space="preserve">/N1 </w:t>
            </w:r>
            <w:r w:rsidRPr="00A321E1">
              <w:rPr>
                <w:sz w:val="14"/>
                <w:szCs w:val="14"/>
                <w:highlight w:val="yellow"/>
              </w:rPr>
              <w:t>for the same HARQ process</w:t>
            </w:r>
            <w:r w:rsidRPr="00A321E1">
              <w:rPr>
                <w:rFonts w:hint="eastAsia"/>
                <w:sz w:val="14"/>
                <w:szCs w:val="14"/>
                <w:highlight w:val="yellow"/>
                <w:lang w:eastAsia="zh-CN"/>
              </w:rPr>
              <w:t xml:space="preserve"> ID as the NPUSCH transmission</w:t>
            </w:r>
            <w:r w:rsidRPr="00A321E1">
              <w:rPr>
                <w:sz w:val="14"/>
                <w:szCs w:val="14"/>
              </w:rPr>
              <w:t xml:space="preserve"> in</w:t>
            </w:r>
            <w:r w:rsidRPr="0068683D">
              <w:rPr>
                <w:sz w:val="14"/>
                <w:szCs w:val="14"/>
              </w:rPr>
              <w:t xml:space="preserve"> any subframe starting from subframe n+1 to subframe n+3 </w:t>
            </w:r>
            <w:r w:rsidRPr="0068683D">
              <w:rPr>
                <w:rFonts w:eastAsia="MS Mincho"/>
                <w:sz w:val="14"/>
                <w:szCs w:val="14"/>
              </w:rPr>
              <w:t xml:space="preserve">or in a NTN </w:t>
            </w:r>
            <w:r w:rsidRPr="0068683D">
              <w:rPr>
                <w:iCs/>
                <w:sz w:val="14"/>
                <w:szCs w:val="14"/>
              </w:rPr>
              <w:t>serving cell</w:t>
            </w:r>
            <w:r w:rsidRPr="0068683D">
              <w:rPr>
                <w:rFonts w:eastAsia="MS Mincho"/>
                <w:sz w:val="14"/>
                <w:szCs w:val="14"/>
              </w:rPr>
              <w:t xml:space="preserve">, </w:t>
            </w:r>
            <w:r w:rsidRPr="00A321E1">
              <w:rPr>
                <w:rFonts w:eastAsia="MS Mincho"/>
                <w:sz w:val="14"/>
                <w:szCs w:val="14"/>
                <w:highlight w:val="yellow"/>
              </w:rPr>
              <w:t xml:space="preserve">in any downlink subframe </w:t>
            </w:r>
            <w:r w:rsidRPr="00A321E1">
              <w:rPr>
                <w:sz w:val="14"/>
                <w:szCs w:val="14"/>
                <w:highlight w:val="yellow"/>
              </w:rPr>
              <w:t>that</w:t>
            </w:r>
            <w:r w:rsidRPr="00A321E1">
              <w:rPr>
                <w:iCs/>
                <w:sz w:val="14"/>
                <w:szCs w:val="14"/>
                <w:highlight w:val="yellow"/>
              </w:rPr>
              <w:t xml:space="preserve"> </w:t>
            </w:r>
            <w:r w:rsidRPr="00A321E1">
              <w:rPr>
                <w:sz w:val="14"/>
                <w:szCs w:val="14"/>
                <w:highlight w:val="yellow"/>
              </w:rPr>
              <w:t>overlaps with uplink</w:t>
            </w:r>
            <w:r w:rsidRPr="00A321E1">
              <w:rPr>
                <w:rFonts w:eastAsia="MS Mincho"/>
                <w:sz w:val="14"/>
                <w:szCs w:val="14"/>
                <w:highlight w:val="yellow"/>
              </w:rPr>
              <w:t xml:space="preserve"> subframe </w:t>
            </w:r>
            <w:r w:rsidRPr="00A321E1">
              <w:rPr>
                <w:rFonts w:eastAsia="MS Mincho"/>
                <w:i/>
                <w:iCs/>
                <w:sz w:val="14"/>
                <w:szCs w:val="14"/>
                <w:highlight w:val="yellow"/>
              </w:rPr>
              <w:t>n</w:t>
            </w:r>
            <w:r w:rsidRPr="00A321E1">
              <w:rPr>
                <w:rFonts w:eastAsia="MS Mincho"/>
                <w:sz w:val="14"/>
                <w:szCs w:val="14"/>
                <w:highlight w:val="yellow"/>
              </w:rPr>
              <w:t xml:space="preserve">+1 to subframe </w:t>
            </w:r>
            <w:r w:rsidRPr="00A321E1">
              <w:rPr>
                <w:rFonts w:eastAsia="MS Mincho"/>
                <w:i/>
                <w:iCs/>
                <w:sz w:val="14"/>
                <w:szCs w:val="14"/>
                <w:highlight w:val="yellow"/>
              </w:rPr>
              <w:t>n</w:t>
            </w:r>
            <w:r w:rsidRPr="00A321E1">
              <w:rPr>
                <w:rFonts w:eastAsia="MS Mincho"/>
                <w:sz w:val="14"/>
                <w:szCs w:val="14"/>
                <w:highlight w:val="yellow"/>
              </w:rPr>
              <w:t>+</w:t>
            </w:r>
            <w:proofErr w:type="spellStart"/>
            <w:r w:rsidRPr="00A321E1">
              <w:rPr>
                <w:rFonts w:eastAsia="SimSun"/>
                <w:i/>
                <w:sz w:val="14"/>
                <w:szCs w:val="14"/>
                <w:highlight w:val="yellow"/>
                <w:lang w:val="en-US" w:eastAsia="zh-CN"/>
              </w:rPr>
              <w:t>K</w:t>
            </w:r>
            <w:r w:rsidRPr="00A321E1">
              <w:rPr>
                <w:rFonts w:eastAsia="SimSun"/>
                <w:iCs/>
                <w:sz w:val="14"/>
                <w:szCs w:val="14"/>
                <w:highlight w:val="yellow"/>
                <w:vertAlign w:val="subscript"/>
                <w:lang w:val="en-US" w:eastAsia="zh-CN"/>
              </w:rPr>
              <w:t>mac</w:t>
            </w:r>
            <w:proofErr w:type="spellEnd"/>
            <w:r w:rsidRPr="00A321E1">
              <w:rPr>
                <w:rFonts w:eastAsia="MS Mincho"/>
                <w:sz w:val="14"/>
                <w:szCs w:val="14"/>
                <w:highlight w:val="yellow"/>
              </w:rPr>
              <w:t>+3</w:t>
            </w:r>
            <w:r w:rsidRPr="0068683D">
              <w:rPr>
                <w:i/>
                <w:sz w:val="14"/>
                <w:szCs w:val="14"/>
              </w:rPr>
              <w:t>;</w:t>
            </w:r>
            <w:bookmarkEnd w:id="25"/>
          </w:p>
        </w:tc>
      </w:tr>
    </w:tbl>
    <w:p w14:paraId="378A949E" w14:textId="2B956D55" w:rsidR="0068683D" w:rsidRDefault="0068683D" w:rsidP="00E26B7F"/>
    <w:p w14:paraId="7A0E67DE" w14:textId="0EFC789B" w:rsidR="00794078" w:rsidRDefault="00EE116F" w:rsidP="003235B8">
      <w:pPr>
        <w:jc w:val="both"/>
      </w:pPr>
      <w:r w:rsidRPr="00A16100">
        <w:t xml:space="preserve">Overall, the procedure in TS 36.213 clause 16.6 means </w:t>
      </w:r>
      <w:r>
        <w:t xml:space="preserve">that </w:t>
      </w:r>
      <w:r w:rsidRPr="00A16100">
        <w:t xml:space="preserve">it will be up to the </w:t>
      </w:r>
      <w:proofErr w:type="spellStart"/>
      <w:r w:rsidRPr="00A16100">
        <w:t>eNodeB</w:t>
      </w:r>
      <w:proofErr w:type="spellEnd"/>
      <w:r w:rsidRPr="00A16100">
        <w:t xml:space="preserve"> to either schedule </w:t>
      </w:r>
      <w:r>
        <w:t xml:space="preserve">the subsequent UL-Grant </w:t>
      </w:r>
      <w:r w:rsidRPr="00A16100">
        <w:t xml:space="preserve">as function of the received ACK/NACK </w:t>
      </w:r>
      <w:r>
        <w:t xml:space="preserve">(i.e., wait till the RTT has passed) </w:t>
      </w:r>
      <w:r w:rsidRPr="00A16100">
        <w:t>or to blindly (re-)transmit right after</w:t>
      </w:r>
      <w:r w:rsidRPr="00A16100">
        <w:rPr>
          <w:sz w:val="18"/>
          <w:szCs w:val="18"/>
          <w:lang w:val="en-US"/>
        </w:rPr>
        <w:t xml:space="preserve"> “n+1 to subframe n+ </w:t>
      </w:r>
      <w:proofErr w:type="spellStart"/>
      <w:r w:rsidRPr="00794078">
        <w:rPr>
          <w:i/>
          <w:iCs/>
          <w:sz w:val="18"/>
          <w:szCs w:val="18"/>
          <w:lang w:val="en-US"/>
        </w:rPr>
        <w:t>K</w:t>
      </w:r>
      <w:r w:rsidRPr="00794078">
        <w:rPr>
          <w:sz w:val="18"/>
          <w:szCs w:val="18"/>
          <w:vertAlign w:val="subscript"/>
          <w:lang w:val="en-US"/>
        </w:rPr>
        <w:t>mac</w:t>
      </w:r>
      <w:proofErr w:type="spellEnd"/>
      <w:r w:rsidRPr="00A16100">
        <w:rPr>
          <w:sz w:val="18"/>
          <w:szCs w:val="18"/>
          <w:lang w:val="en-US"/>
        </w:rPr>
        <w:t xml:space="preserve"> +3” </w:t>
      </w:r>
      <w:r w:rsidRPr="00A16100">
        <w:t>has passed</w:t>
      </w:r>
      <w:r>
        <w:t>.</w:t>
      </w:r>
    </w:p>
    <w:p w14:paraId="06AB8A23" w14:textId="7DDF1131" w:rsidR="005038E5" w:rsidRDefault="005038E5" w:rsidP="003235B8">
      <w:pPr>
        <w:jc w:val="both"/>
      </w:pPr>
      <w:r w:rsidRPr="005038E5">
        <w:rPr>
          <w:sz w:val="16"/>
          <w:szCs w:val="16"/>
        </w:rPr>
        <w:t>Note: “</w:t>
      </w:r>
      <w:proofErr w:type="spellStart"/>
      <w:r w:rsidRPr="005038E5">
        <w:rPr>
          <w:i/>
          <w:iCs/>
          <w:sz w:val="16"/>
          <w:szCs w:val="16"/>
        </w:rPr>
        <w:t>K</w:t>
      </w:r>
      <w:r w:rsidRPr="005038E5">
        <w:rPr>
          <w:sz w:val="16"/>
          <w:szCs w:val="16"/>
          <w:vertAlign w:val="subscript"/>
        </w:rPr>
        <w:t>mac</w:t>
      </w:r>
      <w:proofErr w:type="spellEnd"/>
      <w:r w:rsidRPr="005038E5">
        <w:rPr>
          <w:sz w:val="16"/>
          <w:szCs w:val="16"/>
        </w:rPr>
        <w:t xml:space="preserve">” can be zero or different than zero to extend the no-monitoring time (in terms of </w:t>
      </w:r>
      <w:proofErr w:type="spellStart"/>
      <w:r w:rsidRPr="005038E5">
        <w:rPr>
          <w:i/>
          <w:iCs/>
          <w:sz w:val="16"/>
          <w:szCs w:val="16"/>
        </w:rPr>
        <w:t>ms</w:t>
      </w:r>
      <w:proofErr w:type="spellEnd"/>
      <w:r w:rsidRPr="005038E5">
        <w:rPr>
          <w:sz w:val="16"/>
          <w:szCs w:val="16"/>
        </w:rPr>
        <w:t>) when needed. “</w:t>
      </w:r>
      <w:proofErr w:type="spellStart"/>
      <w:r w:rsidRPr="005038E5">
        <w:rPr>
          <w:i/>
          <w:iCs/>
          <w:sz w:val="16"/>
          <w:szCs w:val="16"/>
        </w:rPr>
        <w:t>K</w:t>
      </w:r>
      <w:r w:rsidRPr="005038E5">
        <w:rPr>
          <w:sz w:val="16"/>
          <w:szCs w:val="16"/>
          <w:vertAlign w:val="subscript"/>
        </w:rPr>
        <w:t>mac</w:t>
      </w:r>
      <w:proofErr w:type="spellEnd"/>
      <w:r w:rsidRPr="005038E5">
        <w:rPr>
          <w:sz w:val="16"/>
          <w:szCs w:val="16"/>
        </w:rPr>
        <w:t xml:space="preserve">” is different than zero when an UL time sync reference point other than the </w:t>
      </w:r>
      <w:proofErr w:type="spellStart"/>
      <w:r w:rsidRPr="005038E5">
        <w:rPr>
          <w:sz w:val="16"/>
          <w:szCs w:val="16"/>
        </w:rPr>
        <w:t>eNB</w:t>
      </w:r>
      <w:proofErr w:type="spellEnd"/>
      <w:r w:rsidRPr="005038E5">
        <w:rPr>
          <w:sz w:val="16"/>
          <w:szCs w:val="16"/>
        </w:rPr>
        <w:t xml:space="preserve"> has been used (e.g., satellite), but “</w:t>
      </w:r>
      <w:proofErr w:type="spellStart"/>
      <w:r w:rsidRPr="005038E5">
        <w:rPr>
          <w:i/>
          <w:iCs/>
          <w:sz w:val="16"/>
          <w:szCs w:val="16"/>
        </w:rPr>
        <w:t>K</w:t>
      </w:r>
      <w:r w:rsidRPr="005038E5">
        <w:rPr>
          <w:sz w:val="16"/>
          <w:szCs w:val="16"/>
          <w:vertAlign w:val="subscript"/>
        </w:rPr>
        <w:t>mac</w:t>
      </w:r>
      <w:proofErr w:type="spellEnd"/>
      <w:r w:rsidRPr="005038E5">
        <w:rPr>
          <w:sz w:val="16"/>
          <w:szCs w:val="16"/>
        </w:rPr>
        <w:t>” does not encompass the RTT.</w:t>
      </w:r>
    </w:p>
    <w:p w14:paraId="7AC58419" w14:textId="15CE898A" w:rsidR="005038E5" w:rsidRDefault="003235B8" w:rsidP="003235B8">
      <w:pPr>
        <w:jc w:val="both"/>
      </w:pPr>
      <w:r>
        <w:t>T</w:t>
      </w:r>
      <w:r w:rsidR="0068683D">
        <w:t>h</w:t>
      </w:r>
      <w:r w:rsidR="005038E5">
        <w:t>us, th</w:t>
      </w:r>
      <w:r w:rsidR="0068683D">
        <w:t xml:space="preserve">e answer to “Question 1” is </w:t>
      </w:r>
      <w:r w:rsidR="00A321E1">
        <w:t xml:space="preserve">precisely the </w:t>
      </w:r>
      <w:r w:rsidR="00A321E1" w:rsidRPr="00A321E1">
        <w:rPr>
          <w:highlight w:val="yellow"/>
        </w:rPr>
        <w:t>highlighted text</w:t>
      </w:r>
      <w:r>
        <w:t xml:space="preserve"> in the specification cited above. </w:t>
      </w:r>
      <w:r w:rsidR="005038E5">
        <w:t xml:space="preserve">That is, </w:t>
      </w:r>
      <w:r w:rsidR="005038E5" w:rsidRPr="00A16100">
        <w:t xml:space="preserve">the subsequent UL grant </w:t>
      </w:r>
      <w:r w:rsidR="005038E5">
        <w:t xml:space="preserve">for the same HARQ process </w:t>
      </w:r>
      <w:r w:rsidR="005038E5" w:rsidRPr="00A16100">
        <w:t xml:space="preserve">can be received by the UE once </w:t>
      </w:r>
      <w:r w:rsidR="005038E5">
        <w:rPr>
          <w:sz w:val="18"/>
          <w:szCs w:val="18"/>
          <w:lang w:val="en-US"/>
        </w:rPr>
        <w:t>“</w:t>
      </w:r>
      <w:r w:rsidR="005038E5">
        <w:rPr>
          <w:i/>
          <w:iCs/>
          <w:sz w:val="16"/>
          <w:szCs w:val="16"/>
          <w:highlight w:val="yellow"/>
          <w:lang w:val="en-US"/>
        </w:rPr>
        <w:t>n</w:t>
      </w:r>
      <w:r w:rsidR="005038E5">
        <w:rPr>
          <w:sz w:val="16"/>
          <w:szCs w:val="16"/>
          <w:highlight w:val="yellow"/>
          <w:lang w:val="en-US"/>
        </w:rPr>
        <w:t xml:space="preserve">+1 to subframe </w:t>
      </w:r>
      <w:r w:rsidR="005038E5">
        <w:rPr>
          <w:i/>
          <w:iCs/>
          <w:sz w:val="16"/>
          <w:szCs w:val="16"/>
          <w:highlight w:val="yellow"/>
          <w:lang w:val="en-US"/>
        </w:rPr>
        <w:t>n</w:t>
      </w:r>
      <w:r w:rsidR="005038E5">
        <w:rPr>
          <w:sz w:val="16"/>
          <w:szCs w:val="16"/>
          <w:highlight w:val="yellow"/>
          <w:lang w:val="en-US"/>
        </w:rPr>
        <w:t>+</w:t>
      </w:r>
      <w:r w:rsidR="005038E5">
        <w:rPr>
          <w:i/>
          <w:iCs/>
          <w:sz w:val="16"/>
          <w:szCs w:val="16"/>
          <w:highlight w:val="yellow"/>
          <w:lang w:val="en-US" w:eastAsia="zh-CN"/>
        </w:rPr>
        <w:t>K</w:t>
      </w:r>
      <w:r w:rsidR="005038E5">
        <w:rPr>
          <w:sz w:val="16"/>
          <w:szCs w:val="16"/>
          <w:highlight w:val="yellow"/>
          <w:vertAlign w:val="subscript"/>
          <w:lang w:val="en-US" w:eastAsia="zh-CN"/>
        </w:rPr>
        <w:t>mac</w:t>
      </w:r>
      <w:r w:rsidR="005038E5">
        <w:rPr>
          <w:sz w:val="16"/>
          <w:szCs w:val="16"/>
          <w:highlight w:val="yellow"/>
          <w:lang w:val="en-US"/>
        </w:rPr>
        <w:t>+3</w:t>
      </w:r>
      <w:r w:rsidR="005038E5">
        <w:rPr>
          <w:sz w:val="18"/>
          <w:szCs w:val="18"/>
          <w:lang w:val="en-US"/>
        </w:rPr>
        <w:t>”</w:t>
      </w:r>
      <w:r w:rsidR="005038E5" w:rsidRPr="00A16100">
        <w:t xml:space="preserve"> has</w:t>
      </w:r>
      <w:r w:rsidR="005038E5" w:rsidRPr="005038E5">
        <w:t xml:space="preserve"> passed</w:t>
      </w:r>
      <w:r w:rsidR="005038E5">
        <w:t>.</w:t>
      </w:r>
    </w:p>
    <w:p w14:paraId="0A74F461" w14:textId="7A4E5181" w:rsidR="00A16100" w:rsidRPr="00A16100" w:rsidRDefault="00023B42" w:rsidP="00A16100">
      <w:pPr>
        <w:pStyle w:val="Observation"/>
        <w:ind w:left="1701" w:hanging="1701"/>
        <w:rPr>
          <w:lang w:val="en-US"/>
        </w:rPr>
      </w:pPr>
      <w:bookmarkStart w:id="26" w:name="_Toc134801048"/>
      <w:r>
        <w:t>According with the</w:t>
      </w:r>
      <w:r w:rsidR="00A16100" w:rsidRPr="00A16100">
        <w:t xml:space="preserve"> procedure in TS 36.213 clause 16.6</w:t>
      </w:r>
      <w:r>
        <w:t xml:space="preserve">, </w:t>
      </w:r>
      <w:r w:rsidR="00A16100" w:rsidRPr="00A16100">
        <w:t xml:space="preserve">the </w:t>
      </w:r>
      <w:proofErr w:type="spellStart"/>
      <w:r w:rsidR="00A16100" w:rsidRPr="00A16100">
        <w:t>eNodeB</w:t>
      </w:r>
      <w:proofErr w:type="spellEnd"/>
      <w:r w:rsidR="00A16100" w:rsidRPr="00A16100">
        <w:t xml:space="preserve"> </w:t>
      </w:r>
      <w:r>
        <w:t>can</w:t>
      </w:r>
      <w:r w:rsidR="00A16100" w:rsidRPr="00A16100">
        <w:t xml:space="preserve"> schedule </w:t>
      </w:r>
      <w:r w:rsidR="00EE116F">
        <w:t xml:space="preserve">the subsequent UL-Grant </w:t>
      </w:r>
      <w:r w:rsidR="00EE116F" w:rsidRPr="00A16100">
        <w:t xml:space="preserve">either </w:t>
      </w:r>
      <w:r w:rsidR="00A16100" w:rsidRPr="00A16100">
        <w:t xml:space="preserve">as function of the received ACK/NACK </w:t>
      </w:r>
      <w:r w:rsidR="00A16100">
        <w:t xml:space="preserve">(i.e., wait till </w:t>
      </w:r>
      <w:r w:rsidR="00A16100">
        <w:lastRenderedPageBreak/>
        <w:t xml:space="preserve">the RTT has passed, in line with “HARQ mode A”) </w:t>
      </w:r>
      <w:r w:rsidR="00A16100" w:rsidRPr="00A16100">
        <w:t xml:space="preserve">or blindly </w:t>
      </w:r>
      <w:r w:rsidR="007E2B6B">
        <w:t xml:space="preserve">as to </w:t>
      </w:r>
      <w:r w:rsidR="00A16100" w:rsidRPr="00A16100">
        <w:t>(re-)transmit right after</w:t>
      </w:r>
      <w:r w:rsidR="00A16100" w:rsidRPr="00A16100">
        <w:rPr>
          <w:sz w:val="18"/>
          <w:szCs w:val="18"/>
          <w:lang w:val="en-US"/>
        </w:rPr>
        <w:t xml:space="preserve"> “n+1 to subframe n+ </w:t>
      </w:r>
      <w:proofErr w:type="spellStart"/>
      <w:r w:rsidR="00A16100" w:rsidRPr="00A16100">
        <w:rPr>
          <w:sz w:val="18"/>
          <w:szCs w:val="18"/>
          <w:lang w:val="en-US"/>
        </w:rPr>
        <w:t>Kmac</w:t>
      </w:r>
      <w:proofErr w:type="spellEnd"/>
      <w:r w:rsidR="00A16100" w:rsidRPr="00A16100">
        <w:rPr>
          <w:sz w:val="18"/>
          <w:szCs w:val="18"/>
          <w:lang w:val="en-US"/>
        </w:rPr>
        <w:t xml:space="preserve"> +3” </w:t>
      </w:r>
      <w:r w:rsidR="00A16100" w:rsidRPr="00A16100">
        <w:t>ha</w:t>
      </w:r>
      <w:r w:rsidR="007E2B6B">
        <w:t>ve</w:t>
      </w:r>
      <w:r w:rsidR="00A16100" w:rsidRPr="00A16100">
        <w:t xml:space="preserve"> passed</w:t>
      </w:r>
      <w:r w:rsidR="00A16100">
        <w:t xml:space="preserve"> (in line with “HARQ mode B”).</w:t>
      </w:r>
      <w:bookmarkEnd w:id="26"/>
    </w:p>
    <w:p w14:paraId="2C7B2351" w14:textId="576111EF" w:rsidR="00EE116F" w:rsidRPr="00EE116F" w:rsidRDefault="007F0B8E" w:rsidP="00EE116F">
      <w:pPr>
        <w:pStyle w:val="Proposal"/>
        <w:rPr>
          <w:lang w:val="en-US"/>
        </w:rPr>
      </w:pPr>
      <w:bookmarkStart w:id="27" w:name="_Toc134801032"/>
      <w:r>
        <w:rPr>
          <w:lang w:val="en-US"/>
        </w:rPr>
        <w:t>The answer to</w:t>
      </w:r>
      <w:r w:rsidR="00EE116F">
        <w:rPr>
          <w:lang w:val="en-US"/>
        </w:rPr>
        <w:t xml:space="preserve"> </w:t>
      </w:r>
      <w:r w:rsidR="009313FB" w:rsidRPr="009313FB">
        <w:rPr>
          <w:lang w:val="en-US"/>
        </w:rPr>
        <w:t>Question 1a</w:t>
      </w:r>
      <w:r>
        <w:rPr>
          <w:lang w:val="en-US"/>
        </w:rPr>
        <w:t xml:space="preserve"> is:</w:t>
      </w:r>
      <w:r w:rsidR="0025735B">
        <w:rPr>
          <w:lang w:val="en-US"/>
        </w:rPr>
        <w:t xml:space="preserve"> </w:t>
      </w:r>
      <w:r w:rsidR="008E7EF9">
        <w:rPr>
          <w:lang w:val="en-US"/>
        </w:rPr>
        <w:t>“</w:t>
      </w:r>
      <w:r w:rsidR="008E7EF9" w:rsidRPr="00A14F07">
        <w:rPr>
          <w:color w:val="767171" w:themeColor="background2" w:themeShade="80"/>
          <w:lang w:val="en-US"/>
        </w:rPr>
        <w:t>For a</w:t>
      </w:r>
      <w:r w:rsidR="008E7EF9" w:rsidRPr="00A14F07">
        <w:rPr>
          <w:rFonts w:hint="eastAsia"/>
          <w:color w:val="767171" w:themeColor="background2" w:themeShade="80"/>
          <w:lang w:val="en-US"/>
        </w:rPr>
        <w:t>n</w:t>
      </w:r>
      <w:r w:rsidR="008E7EF9" w:rsidRPr="00A14F07">
        <w:rPr>
          <w:color w:val="767171" w:themeColor="background2" w:themeShade="80"/>
          <w:lang w:val="en-US"/>
        </w:rPr>
        <w:t xml:space="preserve"> UL HARQ process with HARQ mode B for NB-IoT UEs</w:t>
      </w:r>
      <w:r w:rsidR="008E7EF9">
        <w:rPr>
          <w:lang w:val="en-US"/>
        </w:rPr>
        <w:t xml:space="preserve">”, </w:t>
      </w:r>
      <w:r>
        <w:rPr>
          <w:lang w:val="en-US"/>
        </w:rPr>
        <w:t>“</w:t>
      </w:r>
      <w:r w:rsidRPr="00A14F07">
        <w:rPr>
          <w:color w:val="767171" w:themeColor="background2" w:themeShade="80"/>
          <w:lang w:val="en-US"/>
        </w:rPr>
        <w:t>the minimum time between the end of NPUSCH transmission and the start of NPDCCH monitoring for the same HARQ process</w:t>
      </w:r>
      <w:r w:rsidRPr="007F0B8E">
        <w:rPr>
          <w:color w:val="767171" w:themeColor="background2" w:themeShade="80"/>
          <w:lang w:val="en-US"/>
        </w:rPr>
        <w:t xml:space="preserve">” </w:t>
      </w:r>
      <w:r w:rsidRPr="0025735B">
        <w:rPr>
          <w:lang w:val="en-US"/>
        </w:rPr>
        <w:t>is</w:t>
      </w:r>
      <w:r w:rsidRPr="007F0B8E">
        <w:rPr>
          <w:color w:val="767171" w:themeColor="background2" w:themeShade="80"/>
          <w:lang w:val="en-US"/>
        </w:rPr>
        <w:t xml:space="preserve"> </w:t>
      </w:r>
      <w:r w:rsidR="00EE116F" w:rsidRPr="007F0B8E">
        <w:rPr>
          <w:color w:val="767171" w:themeColor="background2" w:themeShade="80"/>
          <w:lang w:val="en-US"/>
        </w:rPr>
        <w:t xml:space="preserve">“n+1 to subframe n+ </w:t>
      </w:r>
      <w:proofErr w:type="spellStart"/>
      <w:r w:rsidR="00EE116F" w:rsidRPr="007F0B8E">
        <w:rPr>
          <w:i/>
          <w:iCs/>
          <w:color w:val="767171" w:themeColor="background2" w:themeShade="80"/>
          <w:lang w:val="en-US"/>
        </w:rPr>
        <w:t>K</w:t>
      </w:r>
      <w:r w:rsidR="00EE116F" w:rsidRPr="007F0B8E">
        <w:rPr>
          <w:color w:val="767171" w:themeColor="background2" w:themeShade="80"/>
          <w:vertAlign w:val="subscript"/>
          <w:lang w:val="en-US"/>
        </w:rPr>
        <w:t>mac</w:t>
      </w:r>
      <w:proofErr w:type="spellEnd"/>
      <w:r w:rsidR="00EE116F" w:rsidRPr="007F0B8E">
        <w:rPr>
          <w:color w:val="767171" w:themeColor="background2" w:themeShade="80"/>
          <w:lang w:val="en-US"/>
        </w:rPr>
        <w:t xml:space="preserve"> +3</w:t>
      </w:r>
      <w:r w:rsidR="00EE116F" w:rsidRPr="00A16100">
        <w:rPr>
          <w:sz w:val="18"/>
          <w:szCs w:val="18"/>
          <w:lang w:val="en-US"/>
        </w:rPr>
        <w:t>”</w:t>
      </w:r>
      <w:r w:rsidR="0025735B">
        <w:rPr>
          <w:sz w:val="18"/>
          <w:szCs w:val="18"/>
          <w:lang w:val="en-US"/>
        </w:rPr>
        <w:t xml:space="preserve"> </w:t>
      </w:r>
      <w:r w:rsidR="0025735B">
        <w:rPr>
          <w:lang w:val="en-US"/>
        </w:rPr>
        <w:t>according with TS 36.213 clause 16.6</w:t>
      </w:r>
      <w:r w:rsidR="00DE4E39">
        <w:t xml:space="preserve">. </w:t>
      </w:r>
      <w:r w:rsidR="00303729">
        <w:t>Thus, no</w:t>
      </w:r>
      <w:r w:rsidR="00DE4E39">
        <w:t xml:space="preserve"> specification impact needed.</w:t>
      </w:r>
      <w:bookmarkEnd w:id="27"/>
    </w:p>
    <w:p w14:paraId="33563633" w14:textId="7B690B2F" w:rsidR="00E26B7F" w:rsidRDefault="00E26B7F" w:rsidP="00E26B7F">
      <w:pPr>
        <w:pStyle w:val="Heading3"/>
      </w:pPr>
      <w:r>
        <w:t>6.1.1</w:t>
      </w:r>
      <w:r>
        <w:tab/>
      </w:r>
      <w:r w:rsidR="000B5A8C">
        <w:t>“Question 1</w:t>
      </w:r>
      <w:r w:rsidR="00D6390E">
        <w:t>b</w:t>
      </w:r>
      <w:r w:rsidR="000B5A8C">
        <w:t xml:space="preserve">” for </w:t>
      </w:r>
      <w:r>
        <w:t>LTE-MTC</w:t>
      </w:r>
    </w:p>
    <w:p w14:paraId="40E74FD6" w14:textId="36718646" w:rsidR="000B5A8C" w:rsidRPr="000B5A8C" w:rsidRDefault="000B5A8C" w:rsidP="000B5A8C">
      <w:pPr>
        <w:overflowPunct/>
        <w:snapToGrid w:val="0"/>
        <w:spacing w:after="120"/>
        <w:jc w:val="both"/>
        <w:textAlignment w:val="auto"/>
        <w:rPr>
          <w:rFonts w:ascii="Arial" w:eastAsiaTheme="minorEastAsia" w:hAnsi="Arial" w:cs="Arial"/>
          <w:color w:val="000000"/>
          <w:sz w:val="14"/>
          <w:szCs w:val="14"/>
          <w:lang w:val="sv-SE" w:eastAsia="zh-CN"/>
        </w:rPr>
      </w:pPr>
      <w:r>
        <w:t>“</w:t>
      </w:r>
      <w:r w:rsidRPr="00A14F07">
        <w:rPr>
          <w:rFonts w:ascii="Arial" w:eastAsiaTheme="minorEastAsia" w:hAnsi="Arial" w:cs="Arial" w:hint="eastAsia"/>
          <w:b/>
          <w:color w:val="000000"/>
          <w:sz w:val="14"/>
          <w:szCs w:val="14"/>
          <w:lang w:val="sv-SE" w:eastAsia="zh-CN"/>
        </w:rPr>
        <w:t>Q</w:t>
      </w:r>
      <w:r w:rsidRPr="00A14F07">
        <w:rPr>
          <w:rFonts w:ascii="Arial" w:eastAsiaTheme="minorEastAsia" w:hAnsi="Arial" w:cs="Arial"/>
          <w:b/>
          <w:color w:val="000000"/>
          <w:sz w:val="14"/>
          <w:szCs w:val="14"/>
          <w:lang w:val="sv-SE" w:eastAsia="zh-CN"/>
        </w:rPr>
        <w:t>uestion 1b</w:t>
      </w:r>
      <w:r w:rsidRPr="00A14F07">
        <w:rPr>
          <w:rFonts w:ascii="Arial" w:eastAsiaTheme="minorEastAsia" w:hAnsi="Arial" w:cs="Arial"/>
          <w:color w:val="000000"/>
          <w:sz w:val="14"/>
          <w:szCs w:val="14"/>
          <w:lang w:val="sv-SE" w:eastAsia="zh-CN"/>
        </w:rPr>
        <w:t>: For a</w:t>
      </w:r>
      <w:r w:rsidRPr="00A14F07">
        <w:rPr>
          <w:rFonts w:ascii="Arial" w:eastAsiaTheme="minorEastAsia" w:hAnsi="Arial" w:cs="Arial" w:hint="eastAsia"/>
          <w:color w:val="000000"/>
          <w:sz w:val="14"/>
          <w:szCs w:val="14"/>
          <w:lang w:val="sv-SE" w:eastAsia="zh-CN"/>
        </w:rPr>
        <w:t>n</w:t>
      </w:r>
      <w:r w:rsidRPr="00A14F07">
        <w:rPr>
          <w:rFonts w:ascii="Arial" w:eastAsiaTheme="minorEastAsia" w:hAnsi="Arial" w:cs="Arial"/>
          <w:color w:val="000000"/>
          <w:sz w:val="14"/>
          <w:szCs w:val="14"/>
          <w:lang w:val="sv-SE" w:eastAsia="zh-CN"/>
        </w:rPr>
        <w:t xml:space="preserve"> UL HARQ process with HARQ mode B for </w:t>
      </w:r>
      <w:r w:rsidRPr="00A14F07">
        <w:rPr>
          <w:rFonts w:ascii="Arial" w:hAnsi="Arial" w:cs="Arial"/>
          <w:color w:val="000000"/>
          <w:sz w:val="14"/>
          <w:szCs w:val="14"/>
          <w:lang w:val="sv-SE" w:eastAsia="ko-KR"/>
        </w:rPr>
        <w:t>eMTC UEs, what is the minimum time between the end of PUSCH transmission and the start of MPDCCH monitoring for the same HARQ process?</w:t>
      </w:r>
      <w:r>
        <w:t>”</w:t>
      </w:r>
    </w:p>
    <w:p w14:paraId="69F9BF7B" w14:textId="198AEFB5" w:rsidR="00E26B7F" w:rsidRDefault="00D6390E" w:rsidP="00E26B7F">
      <w:r>
        <w:t>T</w:t>
      </w:r>
      <w:r w:rsidRPr="00D6390E">
        <w:t xml:space="preserve">he </w:t>
      </w:r>
      <w:r>
        <w:t xml:space="preserve">legacy </w:t>
      </w:r>
      <w:r w:rsidRPr="00D6390E">
        <w:t xml:space="preserve">procedures for LTE-MTC </w:t>
      </w:r>
      <w:r>
        <w:t>touching upon the “</w:t>
      </w:r>
      <w:r w:rsidRPr="00A14F07">
        <w:rPr>
          <w:rFonts w:ascii="Arial" w:hAnsi="Arial" w:cs="Arial"/>
          <w:color w:val="000000"/>
          <w:sz w:val="14"/>
          <w:szCs w:val="14"/>
          <w:lang w:val="sv-SE" w:eastAsia="ko-KR"/>
        </w:rPr>
        <w:t>the minimum time between the end of PUSCH transmission and the start of MPDCCH monitoring for the same HARQ process</w:t>
      </w:r>
      <w:r>
        <w:t>” are cited below:</w:t>
      </w:r>
    </w:p>
    <w:tbl>
      <w:tblPr>
        <w:tblW w:w="0" w:type="auto"/>
        <w:tblCellMar>
          <w:left w:w="0" w:type="dxa"/>
          <w:right w:w="0" w:type="dxa"/>
        </w:tblCellMar>
        <w:tblLook w:val="04A0" w:firstRow="1" w:lastRow="0" w:firstColumn="1" w:lastColumn="0" w:noHBand="0" w:noVBand="1"/>
      </w:tblPr>
      <w:tblGrid>
        <w:gridCol w:w="4968"/>
        <w:gridCol w:w="4651"/>
      </w:tblGrid>
      <w:tr w:rsidR="005E6C18" w14:paraId="2EC22282" w14:textId="77777777" w:rsidTr="00D6390E">
        <w:tc>
          <w:tcPr>
            <w:tcW w:w="932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144CEA" w14:textId="26A055C2" w:rsidR="005E6C18" w:rsidRDefault="005E6C18">
            <w:pPr>
              <w:jc w:val="center"/>
              <w:rPr>
                <w:sz w:val="16"/>
                <w:szCs w:val="16"/>
                <w:highlight w:val="green"/>
                <w:lang w:eastAsia="zh-CN"/>
              </w:rPr>
            </w:pPr>
            <w:r w:rsidRPr="005E6C18">
              <w:rPr>
                <w:sz w:val="16"/>
                <w:szCs w:val="16"/>
                <w:lang w:eastAsia="zh-CN"/>
              </w:rPr>
              <w:t>“Minimum delay between MPDCCH and PUSCH”</w:t>
            </w:r>
          </w:p>
        </w:tc>
        <w:tc>
          <w:tcPr>
            <w:tcW w:w="929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2D77576" w14:textId="123AB06D" w:rsidR="005E6C18" w:rsidRDefault="005E6C18">
            <w:pPr>
              <w:jc w:val="center"/>
              <w:rPr>
                <w:sz w:val="16"/>
                <w:szCs w:val="16"/>
                <w:highlight w:val="yellow"/>
                <w:lang w:eastAsia="zh-CN"/>
              </w:rPr>
            </w:pPr>
            <w:r w:rsidRPr="005E6C18">
              <w:rPr>
                <w:sz w:val="16"/>
                <w:szCs w:val="16"/>
                <w:lang w:eastAsia="zh-CN"/>
              </w:rPr>
              <w:t>“Minimum delay between PUSCH and the subsequent MPDCCH”</w:t>
            </w:r>
          </w:p>
        </w:tc>
      </w:tr>
      <w:tr w:rsidR="00D6390E" w14:paraId="3644CDEA" w14:textId="77777777" w:rsidTr="00D6390E">
        <w:tc>
          <w:tcPr>
            <w:tcW w:w="932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B27BE6" w14:textId="77777777" w:rsidR="00D6390E" w:rsidRDefault="00D6390E">
            <w:pPr>
              <w:jc w:val="center"/>
              <w:rPr>
                <w:sz w:val="16"/>
                <w:szCs w:val="16"/>
                <w:highlight w:val="green"/>
                <w:lang w:eastAsia="zh-CN"/>
              </w:rPr>
            </w:pPr>
            <w:r>
              <w:rPr>
                <w:sz w:val="16"/>
                <w:szCs w:val="16"/>
                <w:highlight w:val="green"/>
                <w:lang w:eastAsia="zh-CN"/>
              </w:rPr>
              <w:t>TS 36.213 clause 8.0</w:t>
            </w:r>
          </w:p>
        </w:tc>
        <w:tc>
          <w:tcPr>
            <w:tcW w:w="929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47DF0D" w14:textId="77777777" w:rsidR="00D6390E" w:rsidRDefault="00D6390E">
            <w:pPr>
              <w:jc w:val="center"/>
              <w:rPr>
                <w:sz w:val="16"/>
                <w:szCs w:val="16"/>
                <w:highlight w:val="yellow"/>
                <w:lang w:eastAsia="zh-CN"/>
              </w:rPr>
            </w:pPr>
            <w:r>
              <w:rPr>
                <w:sz w:val="16"/>
                <w:szCs w:val="16"/>
                <w:highlight w:val="yellow"/>
                <w:lang w:eastAsia="zh-CN"/>
              </w:rPr>
              <w:t>TS 36.211 clause 6.2.5</w:t>
            </w:r>
          </w:p>
        </w:tc>
      </w:tr>
      <w:tr w:rsidR="00D6390E" w14:paraId="73BC6497" w14:textId="77777777" w:rsidTr="00D6390E">
        <w:tc>
          <w:tcPr>
            <w:tcW w:w="93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9C5BD5" w14:textId="77777777" w:rsidR="00D6390E" w:rsidRPr="005E6C18" w:rsidRDefault="00D6390E">
            <w:pPr>
              <w:rPr>
                <w:sz w:val="12"/>
                <w:szCs w:val="12"/>
                <w:lang w:eastAsia="zh-CN"/>
              </w:rPr>
            </w:pPr>
            <w:r w:rsidRPr="005E6C18">
              <w:rPr>
                <w:sz w:val="12"/>
                <w:szCs w:val="12"/>
                <w:lang w:eastAsia="zh-CN"/>
              </w:rPr>
              <w:t xml:space="preserve">A BL/CE UE shall upon detection on a given serving cell of an MPDCCH with DCI format 6-0A/6-0B scheduling PUSCH intended for the UE, perform a corresponding PUSCH transmission in subframe(s) </w:t>
            </w:r>
            <w:proofErr w:type="spellStart"/>
            <w:r w:rsidRPr="005E6C18">
              <w:rPr>
                <w:i/>
                <w:iCs/>
                <w:sz w:val="12"/>
                <w:szCs w:val="12"/>
                <w:lang w:eastAsia="zh-CN"/>
              </w:rPr>
              <w:t>n</w:t>
            </w:r>
            <w:r w:rsidRPr="005E6C18">
              <w:rPr>
                <w:i/>
                <w:iCs/>
                <w:sz w:val="12"/>
                <w:szCs w:val="12"/>
                <w:vertAlign w:val="subscript"/>
                <w:lang w:eastAsia="zh-CN"/>
              </w:rPr>
              <w:t>i</w:t>
            </w:r>
            <w:proofErr w:type="spellEnd"/>
            <w:r w:rsidRPr="005E6C18">
              <w:rPr>
                <w:i/>
                <w:iCs/>
                <w:sz w:val="12"/>
                <w:szCs w:val="12"/>
                <w:lang w:eastAsia="zh-CN"/>
              </w:rPr>
              <w:t xml:space="preserve"> </w:t>
            </w:r>
            <w:r w:rsidRPr="005E6C18">
              <w:rPr>
                <w:sz w:val="12"/>
                <w:szCs w:val="12"/>
                <w:lang w:eastAsia="zh-CN"/>
              </w:rPr>
              <w:t xml:space="preserve">= </w:t>
            </w:r>
            <w:proofErr w:type="spellStart"/>
            <w:r w:rsidRPr="005E6C18">
              <w:rPr>
                <w:i/>
                <w:iCs/>
                <w:sz w:val="12"/>
                <w:szCs w:val="12"/>
                <w:lang w:eastAsia="zh-CN"/>
              </w:rPr>
              <w:t>n+k</w:t>
            </w:r>
            <w:r w:rsidRPr="005E6C18">
              <w:rPr>
                <w:i/>
                <w:iCs/>
                <w:sz w:val="12"/>
                <w:szCs w:val="12"/>
                <w:vertAlign w:val="subscript"/>
                <w:lang w:eastAsia="zh-CN"/>
              </w:rPr>
              <w:t>i</w:t>
            </w:r>
            <w:r w:rsidRPr="005E6C18">
              <w:rPr>
                <w:i/>
                <w:iCs/>
                <w:sz w:val="12"/>
                <w:szCs w:val="12"/>
                <w:lang w:eastAsia="zh-CN"/>
              </w:rPr>
              <w:t>+K</w:t>
            </w:r>
            <w:r w:rsidRPr="005E6C18">
              <w:rPr>
                <w:i/>
                <w:iCs/>
                <w:sz w:val="12"/>
                <w:szCs w:val="12"/>
                <w:vertAlign w:val="subscript"/>
                <w:lang w:eastAsia="zh-CN"/>
              </w:rPr>
              <w:t>offset</w:t>
            </w:r>
            <w:proofErr w:type="spellEnd"/>
            <w:r w:rsidRPr="005E6C18">
              <w:rPr>
                <w:sz w:val="12"/>
                <w:szCs w:val="12"/>
              </w:rPr>
              <w:t xml:space="preserve"> if a transport block(s) corresponding to the HARQ process(es) of the PUSCH transmission is generated as described in [8]</w:t>
            </w:r>
            <w:r w:rsidRPr="005E6C18">
              <w:rPr>
                <w:sz w:val="12"/>
                <w:szCs w:val="12"/>
                <w:lang w:eastAsia="zh-CN"/>
              </w:rPr>
              <w:t xml:space="preserve"> with </w:t>
            </w:r>
            <w:r w:rsidRPr="005E6C18">
              <w:rPr>
                <w:i/>
                <w:iCs/>
                <w:sz w:val="12"/>
                <w:szCs w:val="12"/>
                <w:lang w:eastAsia="zh-CN"/>
              </w:rPr>
              <w:t>i = 0, 1, …, N</w:t>
            </w:r>
            <w:r w:rsidRPr="005E6C18">
              <w:rPr>
                <w:i/>
                <w:iCs/>
                <w:sz w:val="12"/>
                <w:szCs w:val="12"/>
                <w:vertAlign w:val="subscript"/>
                <w:lang w:eastAsia="zh-CN"/>
              </w:rPr>
              <w:t>TB</w:t>
            </w:r>
            <w:r w:rsidRPr="005E6C18">
              <w:rPr>
                <w:i/>
                <w:iCs/>
                <w:sz w:val="12"/>
                <w:szCs w:val="12"/>
                <w:lang w:eastAsia="zh-CN"/>
              </w:rPr>
              <w:t>N-1</w:t>
            </w:r>
            <w:r w:rsidRPr="005E6C18">
              <w:rPr>
                <w:sz w:val="12"/>
                <w:szCs w:val="12"/>
                <w:lang w:eastAsia="zh-CN"/>
              </w:rPr>
              <w:t xml:space="preserve"> according to the MPDCCH, where</w:t>
            </w:r>
          </w:p>
          <w:p w14:paraId="717BBB57" w14:textId="77777777" w:rsidR="00D6390E" w:rsidRPr="005E6C18" w:rsidRDefault="00D6390E">
            <w:pPr>
              <w:pStyle w:val="B1"/>
              <w:rPr>
                <w:sz w:val="12"/>
                <w:szCs w:val="12"/>
              </w:rPr>
            </w:pPr>
            <w:r w:rsidRPr="005E6C18">
              <w:rPr>
                <w:sz w:val="12"/>
                <w:szCs w:val="12"/>
              </w:rPr>
              <w:t xml:space="preserve">-      subframe </w:t>
            </w:r>
            <w:r w:rsidRPr="005E6C18">
              <w:rPr>
                <w:i/>
                <w:iCs/>
                <w:sz w:val="12"/>
                <w:szCs w:val="12"/>
              </w:rPr>
              <w:t>n</w:t>
            </w:r>
            <w:r w:rsidRPr="005E6C18">
              <w:rPr>
                <w:sz w:val="12"/>
                <w:szCs w:val="12"/>
              </w:rPr>
              <w:t xml:space="preserve"> is the last subframe in which the MPDCCH is </w:t>
            </w:r>
            <w:proofErr w:type="gramStart"/>
            <w:r w:rsidRPr="005E6C18">
              <w:rPr>
                <w:sz w:val="12"/>
                <w:szCs w:val="12"/>
              </w:rPr>
              <w:t>transmitted;</w:t>
            </w:r>
            <w:proofErr w:type="gramEnd"/>
            <w:r w:rsidRPr="005E6C18">
              <w:rPr>
                <w:sz w:val="12"/>
                <w:szCs w:val="12"/>
              </w:rPr>
              <w:t xml:space="preserve"> </w:t>
            </w:r>
          </w:p>
          <w:p w14:paraId="24CDFF8B" w14:textId="4024136E" w:rsidR="00D6390E" w:rsidRDefault="00D6390E" w:rsidP="00C112F0">
            <w:pPr>
              <w:pStyle w:val="B1"/>
              <w:rPr>
                <w:sz w:val="12"/>
                <w:szCs w:val="12"/>
              </w:rPr>
            </w:pPr>
            <w:r w:rsidRPr="005E6C18">
              <w:rPr>
                <w:sz w:val="12"/>
                <w:szCs w:val="12"/>
              </w:rPr>
              <w:t xml:space="preserve">-      the value of </w:t>
            </w:r>
            <w:r w:rsidRPr="005E6C18">
              <w:rPr>
                <w:noProof/>
                <w:position w:val="-10"/>
                <w:sz w:val="12"/>
                <w:szCs w:val="12"/>
                <w:lang w:eastAsia="en-GB"/>
              </w:rPr>
              <w:drawing>
                <wp:inline distT="0" distB="0" distL="0" distR="0" wp14:anchorId="5604B85B" wp14:editId="0BD3B032">
                  <wp:extent cx="285750" cy="1905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5E6C18">
              <w:rPr>
                <w:sz w:val="12"/>
                <w:szCs w:val="12"/>
              </w:rPr>
              <w:t xml:space="preserve">is the number of scheduled TB determined by the corresponding DCI if present, </w:t>
            </w:r>
            <w:r w:rsidRPr="005E6C18">
              <w:rPr>
                <w:noProof/>
                <w:position w:val="-10"/>
                <w:sz w:val="12"/>
                <w:szCs w:val="12"/>
                <w:lang w:eastAsia="en-GB"/>
              </w:rPr>
              <w:drawing>
                <wp:inline distT="0" distB="0" distL="0" distR="0" wp14:anchorId="0E21514E" wp14:editId="69F09394">
                  <wp:extent cx="482600" cy="190500"/>
                  <wp:effectExtent l="0" t="0" r="1270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482600" cy="190500"/>
                          </a:xfrm>
                          <a:prstGeom prst="rect">
                            <a:avLst/>
                          </a:prstGeom>
                          <a:noFill/>
                          <a:ln>
                            <a:noFill/>
                          </a:ln>
                        </pic:spPr>
                      </pic:pic>
                    </a:graphicData>
                  </a:graphic>
                </wp:inline>
              </w:drawing>
            </w:r>
            <w:r w:rsidRPr="005E6C18">
              <w:rPr>
                <w:sz w:val="12"/>
                <w:szCs w:val="12"/>
              </w:rPr>
              <w:t> </w:t>
            </w:r>
            <w:proofErr w:type="gramStart"/>
            <w:r w:rsidRPr="005E6C18">
              <w:rPr>
                <w:sz w:val="12"/>
                <w:szCs w:val="12"/>
              </w:rPr>
              <w:t>otherwise;</w:t>
            </w:r>
            <w:proofErr w:type="gramEnd"/>
          </w:p>
          <w:p w14:paraId="430A383B" w14:textId="1EED6781" w:rsidR="00C112F0" w:rsidRPr="00C112F0" w:rsidRDefault="00C112F0" w:rsidP="00C112F0">
            <w:pPr>
              <w:pStyle w:val="B1"/>
              <w:jc w:val="center"/>
              <w:rPr>
                <w:b/>
                <w:bCs/>
              </w:rPr>
            </w:pPr>
            <w:r w:rsidRPr="00C112F0">
              <w:rPr>
                <w:b/>
                <w:bCs/>
              </w:rPr>
              <w:t>.</w:t>
            </w:r>
          </w:p>
          <w:p w14:paraId="14A8773D" w14:textId="1274D980" w:rsidR="00C112F0" w:rsidRPr="00C112F0" w:rsidRDefault="00C112F0" w:rsidP="00C112F0">
            <w:pPr>
              <w:pStyle w:val="B1"/>
              <w:jc w:val="center"/>
              <w:rPr>
                <w:b/>
                <w:bCs/>
              </w:rPr>
            </w:pPr>
            <w:r w:rsidRPr="00C112F0">
              <w:rPr>
                <w:b/>
                <w:bCs/>
              </w:rPr>
              <w:t>.</w:t>
            </w:r>
          </w:p>
          <w:p w14:paraId="27C8BED8" w14:textId="5B4E38E9" w:rsidR="00C112F0" w:rsidRPr="00C112F0" w:rsidRDefault="00C112F0" w:rsidP="00C112F0">
            <w:pPr>
              <w:pStyle w:val="B1"/>
              <w:jc w:val="center"/>
              <w:rPr>
                <w:b/>
                <w:bCs/>
              </w:rPr>
            </w:pPr>
            <w:r w:rsidRPr="00C112F0">
              <w:rPr>
                <w:b/>
                <w:bCs/>
              </w:rPr>
              <w:t>.</w:t>
            </w:r>
          </w:p>
          <w:p w14:paraId="0DD12CEC" w14:textId="77777777" w:rsidR="00D6390E" w:rsidRPr="005E6C18" w:rsidRDefault="00D6390E">
            <w:pPr>
              <w:rPr>
                <w:sz w:val="12"/>
                <w:szCs w:val="12"/>
              </w:rPr>
            </w:pPr>
            <w:r w:rsidRPr="005E6C18">
              <w:rPr>
                <w:sz w:val="12"/>
                <w:szCs w:val="12"/>
                <w:lang w:eastAsia="zh-CN"/>
              </w:rPr>
              <w:t xml:space="preserve">-                 for FDD, </w:t>
            </w:r>
            <w:r w:rsidRPr="005E6C18">
              <w:rPr>
                <w:i/>
                <w:iCs/>
                <w:sz w:val="12"/>
                <w:szCs w:val="12"/>
                <w:lang w:eastAsia="zh-CN"/>
              </w:rPr>
              <w:t>x = 4</w:t>
            </w:r>
            <w:r w:rsidRPr="005E6C18">
              <w:rPr>
                <w:sz w:val="12"/>
                <w:szCs w:val="12"/>
                <w:lang w:eastAsia="zh-CN"/>
              </w:rPr>
              <w:t>;</w:t>
            </w:r>
          </w:p>
        </w:tc>
        <w:tc>
          <w:tcPr>
            <w:tcW w:w="9297" w:type="dxa"/>
            <w:tcBorders>
              <w:top w:val="nil"/>
              <w:left w:val="nil"/>
              <w:bottom w:val="single" w:sz="8" w:space="0" w:color="auto"/>
              <w:right w:val="single" w:sz="8" w:space="0" w:color="auto"/>
            </w:tcBorders>
            <w:tcMar>
              <w:top w:w="0" w:type="dxa"/>
              <w:left w:w="108" w:type="dxa"/>
              <w:bottom w:w="0" w:type="dxa"/>
              <w:right w:w="108" w:type="dxa"/>
            </w:tcMar>
          </w:tcPr>
          <w:p w14:paraId="2CB520C5" w14:textId="77777777" w:rsidR="00D6390E" w:rsidRDefault="00D6390E">
            <w:pPr>
              <w:rPr>
                <w:sz w:val="16"/>
                <w:szCs w:val="16"/>
              </w:rPr>
            </w:pPr>
            <w:r>
              <w:rPr>
                <w:sz w:val="16"/>
                <w:szCs w:val="16"/>
              </w:rPr>
              <w:t xml:space="preserve">For type A half-duplex FDD operation, a guard period is created by the UE by </w:t>
            </w:r>
          </w:p>
          <w:p w14:paraId="3BB6E089" w14:textId="77777777" w:rsidR="00D6390E" w:rsidRDefault="00D6390E">
            <w:pPr>
              <w:pStyle w:val="B1"/>
              <w:rPr>
                <w:sz w:val="16"/>
                <w:szCs w:val="16"/>
              </w:rPr>
            </w:pPr>
            <w:r>
              <w:rPr>
                <w:sz w:val="16"/>
                <w:szCs w:val="16"/>
              </w:rPr>
              <w:t xml:space="preserve">-      not receiving the last part of a downlink subframe immediately preceding an uplink subframe from the same UE. </w:t>
            </w:r>
          </w:p>
          <w:p w14:paraId="71D0BFBC" w14:textId="77777777" w:rsidR="00D6390E" w:rsidRDefault="00D6390E">
            <w:pPr>
              <w:rPr>
                <w:sz w:val="16"/>
                <w:szCs w:val="16"/>
              </w:rPr>
            </w:pPr>
            <w:r>
              <w:rPr>
                <w:sz w:val="16"/>
                <w:szCs w:val="16"/>
                <w:highlight w:val="yellow"/>
              </w:rPr>
              <w:t>For type B half-duplex FDD operation, guard periods, each referred to as a half-duplex guard subframe, are created by the UE by</w:t>
            </w:r>
          </w:p>
          <w:p w14:paraId="70587293" w14:textId="77777777" w:rsidR="00D6390E" w:rsidRDefault="00D6390E">
            <w:pPr>
              <w:pStyle w:val="B1"/>
              <w:rPr>
                <w:sz w:val="16"/>
                <w:szCs w:val="16"/>
              </w:rPr>
            </w:pPr>
            <w:r w:rsidRPr="00611A77">
              <w:rPr>
                <w:sz w:val="16"/>
                <w:szCs w:val="16"/>
              </w:rPr>
              <w:t>-      not receiving a downlink subframe immediately preceding an uplink subframe from the same UE, and</w:t>
            </w:r>
          </w:p>
          <w:p w14:paraId="0C30652C" w14:textId="77777777" w:rsidR="00D6390E" w:rsidRDefault="00D6390E">
            <w:pPr>
              <w:pStyle w:val="B1"/>
              <w:rPr>
                <w:sz w:val="16"/>
                <w:szCs w:val="16"/>
              </w:rPr>
            </w:pPr>
            <w:r>
              <w:rPr>
                <w:sz w:val="16"/>
                <w:szCs w:val="16"/>
                <w:highlight w:val="yellow"/>
              </w:rPr>
              <w:t>-      not receiving a downlink subframe immediately following an uplink subframe from the same UE.</w:t>
            </w:r>
          </w:p>
          <w:p w14:paraId="37A5EE86" w14:textId="77777777" w:rsidR="00D6390E" w:rsidRDefault="00D6390E">
            <w:pPr>
              <w:rPr>
                <w:sz w:val="16"/>
                <w:szCs w:val="16"/>
                <w:lang w:eastAsia="zh-CN"/>
              </w:rPr>
            </w:pPr>
          </w:p>
        </w:tc>
      </w:tr>
    </w:tbl>
    <w:p w14:paraId="1D6BF3DD" w14:textId="77777777" w:rsidR="00D6390E" w:rsidRDefault="00D6390E" w:rsidP="00D6390E">
      <w:pPr>
        <w:rPr>
          <w:rFonts w:ascii="Calibri" w:eastAsiaTheme="minorHAnsi" w:hAnsi="Calibri" w:cs="Calibri"/>
          <w:sz w:val="18"/>
          <w:szCs w:val="18"/>
          <w:lang w:val="en-US" w:eastAsia="en-SE"/>
        </w:rPr>
      </w:pPr>
    </w:p>
    <w:p w14:paraId="34FC343B" w14:textId="3C0CD41B" w:rsidR="00D6390E" w:rsidRDefault="00611A77" w:rsidP="00E26B7F">
      <w:r>
        <w:t>T</w:t>
      </w:r>
      <w:r w:rsidRPr="00611A77">
        <w:t>he legacy procedure above does not account for the RTT, which implies blind (re-)transmissions are also allowed for LTE-MTC in NTN since the subsequent UL grant can be received by the UE once the minimum time in the highlighted text above has passed.</w:t>
      </w:r>
    </w:p>
    <w:p w14:paraId="5331DC89" w14:textId="77777777" w:rsidR="00A8637A" w:rsidRDefault="00A8637A" w:rsidP="00E26B7F"/>
    <w:p w14:paraId="28AEE767" w14:textId="28D2CF34" w:rsidR="00E16845" w:rsidRPr="00A16100" w:rsidRDefault="00E16845" w:rsidP="00E16845">
      <w:pPr>
        <w:pStyle w:val="Observation"/>
        <w:ind w:left="1701" w:hanging="1701"/>
        <w:rPr>
          <w:lang w:val="en-US"/>
        </w:rPr>
      </w:pPr>
      <w:bookmarkStart w:id="28" w:name="_Toc134801049"/>
      <w:r>
        <w:t>According with the</w:t>
      </w:r>
      <w:r w:rsidRPr="00A16100">
        <w:t xml:space="preserve"> procedure in TS 36.213 clause </w:t>
      </w:r>
      <w:r>
        <w:t xml:space="preserve">8 and TS 36.211 clause 6.2.5, </w:t>
      </w:r>
      <w:r w:rsidRPr="00A16100">
        <w:t xml:space="preserve">the </w:t>
      </w:r>
      <w:proofErr w:type="spellStart"/>
      <w:r w:rsidRPr="00A16100">
        <w:t>eNodeB</w:t>
      </w:r>
      <w:proofErr w:type="spellEnd"/>
      <w:r w:rsidRPr="00A16100">
        <w:t xml:space="preserve"> </w:t>
      </w:r>
      <w:r>
        <w:t>can</w:t>
      </w:r>
      <w:r w:rsidRPr="00A16100">
        <w:t xml:space="preserve"> schedule </w:t>
      </w:r>
      <w:r>
        <w:t xml:space="preserve">the subsequent UL-Grant </w:t>
      </w:r>
      <w:r w:rsidRPr="00A16100">
        <w:t xml:space="preserve">either as function of the received ACK/NACK </w:t>
      </w:r>
      <w:r>
        <w:t xml:space="preserve">(i.e., wait till the RTT has passed) </w:t>
      </w:r>
      <w:r w:rsidRPr="00A16100">
        <w:t>or blindly</w:t>
      </w:r>
      <w:r w:rsidR="007E2B6B">
        <w:t xml:space="preserve"> as to</w:t>
      </w:r>
      <w:r w:rsidRPr="00A16100">
        <w:t xml:space="preserve"> (re-)transmit right after</w:t>
      </w:r>
      <w:r w:rsidR="007E2B6B">
        <w:t xml:space="preserve"> the</w:t>
      </w:r>
      <w:r w:rsidRPr="00A16100">
        <w:rPr>
          <w:sz w:val="18"/>
          <w:szCs w:val="18"/>
          <w:lang w:val="en-US"/>
        </w:rPr>
        <w:t xml:space="preserve"> “</w:t>
      </w:r>
      <w:bookmarkStart w:id="29" w:name="_Hlk133593736"/>
      <w:r>
        <w:rPr>
          <w:sz w:val="18"/>
          <w:szCs w:val="18"/>
          <w:lang w:val="en-US"/>
        </w:rPr>
        <w:t>guard period</w:t>
      </w:r>
      <w:bookmarkEnd w:id="29"/>
      <w:r w:rsidRPr="00A16100">
        <w:rPr>
          <w:sz w:val="18"/>
          <w:szCs w:val="18"/>
          <w:lang w:val="en-US"/>
        </w:rPr>
        <w:t xml:space="preserve">” </w:t>
      </w:r>
      <w:r w:rsidRPr="00A16100">
        <w:t>has passed</w:t>
      </w:r>
      <w:r>
        <w:t>”).</w:t>
      </w:r>
      <w:bookmarkEnd w:id="28"/>
    </w:p>
    <w:p w14:paraId="29792C8D" w14:textId="314D89C4" w:rsidR="00E16845" w:rsidRPr="00B53085" w:rsidRDefault="00E16845" w:rsidP="00E26B7F">
      <w:pPr>
        <w:pStyle w:val="Proposal"/>
        <w:rPr>
          <w:lang w:val="en-US"/>
        </w:rPr>
      </w:pPr>
      <w:bookmarkStart w:id="30" w:name="_Toc134801033"/>
      <w:r>
        <w:rPr>
          <w:lang w:val="en-US"/>
        </w:rPr>
        <w:t xml:space="preserve">The answer to </w:t>
      </w:r>
      <w:r w:rsidRPr="009313FB">
        <w:rPr>
          <w:lang w:val="en-US"/>
        </w:rPr>
        <w:t>Question 1</w:t>
      </w:r>
      <w:r>
        <w:rPr>
          <w:lang w:val="en-US"/>
        </w:rPr>
        <w:t xml:space="preserve">b is: </w:t>
      </w:r>
      <w:r w:rsidR="008E7EF9">
        <w:rPr>
          <w:lang w:val="en-US"/>
        </w:rPr>
        <w:t>“</w:t>
      </w:r>
      <w:r w:rsidR="008E7EF9" w:rsidRPr="00A14F07">
        <w:rPr>
          <w:color w:val="767171" w:themeColor="background2" w:themeShade="80"/>
          <w:lang w:val="en-US"/>
        </w:rPr>
        <w:t>For a</w:t>
      </w:r>
      <w:r w:rsidR="008E7EF9" w:rsidRPr="00A14F07">
        <w:rPr>
          <w:rFonts w:hint="eastAsia"/>
          <w:color w:val="767171" w:themeColor="background2" w:themeShade="80"/>
          <w:lang w:val="en-US"/>
        </w:rPr>
        <w:t>n</w:t>
      </w:r>
      <w:r w:rsidR="008E7EF9" w:rsidRPr="00A14F07">
        <w:rPr>
          <w:color w:val="767171" w:themeColor="background2" w:themeShade="80"/>
          <w:lang w:val="en-US"/>
        </w:rPr>
        <w:t xml:space="preserve"> UL HARQ process with HARQ mode B for </w:t>
      </w:r>
      <w:proofErr w:type="spellStart"/>
      <w:r w:rsidR="008E7EF9" w:rsidRPr="00A14F07">
        <w:rPr>
          <w:color w:val="767171" w:themeColor="background2" w:themeShade="80"/>
          <w:lang w:val="en-US"/>
        </w:rPr>
        <w:t>eMTC</w:t>
      </w:r>
      <w:proofErr w:type="spellEnd"/>
      <w:r w:rsidR="008E7EF9" w:rsidRPr="00A14F07">
        <w:rPr>
          <w:color w:val="767171" w:themeColor="background2" w:themeShade="80"/>
          <w:lang w:val="en-US"/>
        </w:rPr>
        <w:t xml:space="preserve"> UEs</w:t>
      </w:r>
      <w:r w:rsidR="008E7EF9">
        <w:rPr>
          <w:lang w:val="en-US"/>
        </w:rPr>
        <w:t>”,</w:t>
      </w:r>
      <w:r w:rsidR="005B3D02">
        <w:rPr>
          <w:lang w:val="en-US"/>
        </w:rPr>
        <w:t xml:space="preserve"> </w:t>
      </w:r>
      <w:r>
        <w:rPr>
          <w:lang w:val="en-US"/>
        </w:rPr>
        <w:t>“</w:t>
      </w:r>
      <w:r w:rsidRPr="00E16845">
        <w:rPr>
          <w:color w:val="767171" w:themeColor="background2" w:themeShade="80"/>
          <w:lang w:val="en-US"/>
        </w:rPr>
        <w:t>the minimum time between the end of PUSCH transmission and the start of MPDCCH monitoring for the same HARQ process</w:t>
      </w:r>
      <w:r w:rsidRPr="007F0B8E">
        <w:rPr>
          <w:color w:val="767171" w:themeColor="background2" w:themeShade="80"/>
          <w:lang w:val="en-US"/>
        </w:rPr>
        <w:t xml:space="preserve">” </w:t>
      </w:r>
      <w:r>
        <w:t xml:space="preserve">is </w:t>
      </w:r>
      <w:r w:rsidR="008E7EF9">
        <w:t>a</w:t>
      </w:r>
      <w:r>
        <w:t xml:space="preserve"> </w:t>
      </w:r>
      <w:r w:rsidRPr="007F0B8E">
        <w:rPr>
          <w:color w:val="767171" w:themeColor="background2" w:themeShade="80"/>
          <w:lang w:val="en-US"/>
        </w:rPr>
        <w:t>“</w:t>
      </w:r>
      <w:r w:rsidRPr="00E16845">
        <w:rPr>
          <w:color w:val="767171" w:themeColor="background2" w:themeShade="80"/>
          <w:lang w:val="en-US"/>
        </w:rPr>
        <w:t>guard period</w:t>
      </w:r>
      <w:r w:rsidR="008E7EF9">
        <w:rPr>
          <w:sz w:val="18"/>
          <w:szCs w:val="18"/>
          <w:lang w:val="en-US"/>
        </w:rPr>
        <w:t xml:space="preserve"> </w:t>
      </w:r>
      <w:r w:rsidR="008E7EF9" w:rsidRPr="005B3D02">
        <w:rPr>
          <w:color w:val="767171" w:themeColor="background2" w:themeShade="80"/>
          <w:lang w:val="en-US"/>
        </w:rPr>
        <w:t xml:space="preserve">(i.e., </w:t>
      </w:r>
      <w:r w:rsidR="005E592B">
        <w:rPr>
          <w:color w:val="767171" w:themeColor="background2" w:themeShade="80"/>
          <w:lang w:val="en-US"/>
        </w:rPr>
        <w:t>one subframe</w:t>
      </w:r>
      <w:r w:rsidR="008E7EF9" w:rsidRPr="005B3D02">
        <w:rPr>
          <w:color w:val="767171" w:themeColor="background2" w:themeShade="80"/>
          <w:lang w:val="en-US"/>
        </w:rPr>
        <w:t>)</w:t>
      </w:r>
      <w:r w:rsidR="005B3D02" w:rsidRPr="005B3D02">
        <w:rPr>
          <w:color w:val="767171" w:themeColor="background2" w:themeShade="80"/>
          <w:lang w:val="en-US"/>
        </w:rPr>
        <w:t>”</w:t>
      </w:r>
      <w:r w:rsidR="008E7EF9">
        <w:rPr>
          <w:sz w:val="18"/>
          <w:szCs w:val="18"/>
          <w:lang w:val="en-US"/>
        </w:rPr>
        <w:t xml:space="preserve"> </w:t>
      </w:r>
      <w:r w:rsidR="008E7EF9">
        <w:rPr>
          <w:lang w:val="en-US"/>
        </w:rPr>
        <w:t xml:space="preserve">according with </w:t>
      </w:r>
      <w:r w:rsidR="008E7EF9" w:rsidRPr="00A16100">
        <w:t xml:space="preserve">TS 36.213 clause </w:t>
      </w:r>
      <w:r w:rsidR="008E7EF9">
        <w:t>8 and TS 36.211 clause 6.2.5</w:t>
      </w:r>
      <w:r>
        <w:t xml:space="preserve">. </w:t>
      </w:r>
      <w:r w:rsidR="005E592B">
        <w:t>Thus, n</w:t>
      </w:r>
      <w:r>
        <w:t>o specification impact needed.</w:t>
      </w:r>
      <w:bookmarkEnd w:id="30"/>
    </w:p>
    <w:p w14:paraId="2A9370D0" w14:textId="5EB52517" w:rsidR="00E26B7F" w:rsidRDefault="00E26B7F" w:rsidP="00E26B7F">
      <w:pPr>
        <w:pStyle w:val="Heading2"/>
      </w:pPr>
      <w:r>
        <w:t>6.2</w:t>
      </w:r>
      <w:r>
        <w:tab/>
      </w:r>
      <w:r w:rsidR="00C112F0">
        <w:t xml:space="preserve">View on “Question 2” in the RAN2 </w:t>
      </w:r>
      <w:r w:rsidR="00C112F0" w:rsidRPr="00E26B7F">
        <w:t xml:space="preserve">LS on </w:t>
      </w:r>
      <w:r w:rsidR="00C112F0">
        <w:t>“</w:t>
      </w:r>
      <w:r w:rsidR="00C112F0" w:rsidRPr="00E26B7F">
        <w:t>HARQ enhancement</w:t>
      </w:r>
      <w:r w:rsidR="00C112F0">
        <w:t>s”</w:t>
      </w:r>
    </w:p>
    <w:p w14:paraId="22BBD9AD" w14:textId="196882AD" w:rsidR="00C112F0" w:rsidRPr="00C112F0" w:rsidRDefault="00C112F0" w:rsidP="00C112F0">
      <w:pPr>
        <w:rPr>
          <w:rFonts w:ascii="Arial" w:hAnsi="Arial" w:cs="Arial"/>
          <w:color w:val="000000"/>
          <w:lang w:val="sv-SE" w:eastAsia="ko-KR"/>
        </w:rPr>
      </w:pPr>
      <w:r>
        <w:t>“</w:t>
      </w:r>
      <w:r w:rsidR="00007205" w:rsidRPr="00C112F0">
        <w:rPr>
          <w:rFonts w:ascii="Arial" w:hAnsi="Arial" w:cs="Arial" w:hint="eastAsia"/>
          <w:b/>
          <w:color w:val="000000"/>
          <w:lang w:val="sv-SE" w:eastAsia="ko-KR"/>
        </w:rPr>
        <w:t>Q</w:t>
      </w:r>
      <w:r w:rsidR="00007205" w:rsidRPr="00C112F0">
        <w:rPr>
          <w:rFonts w:ascii="Arial" w:hAnsi="Arial" w:cs="Arial"/>
          <w:b/>
          <w:color w:val="000000"/>
          <w:lang w:val="sv-SE" w:eastAsia="ko-KR"/>
        </w:rPr>
        <w:t>uestion 2</w:t>
      </w:r>
      <w:r w:rsidRPr="00C112F0">
        <w:rPr>
          <w:rFonts w:ascii="Arial" w:hAnsi="Arial" w:cs="Arial"/>
          <w:color w:val="000000"/>
          <w:lang w:val="sv-SE" w:eastAsia="ko-KR"/>
        </w:rPr>
        <w:t>: For UL multiple TB scheduling, which of the following HARQ mode combinations does RAN1 intend to support for eMTC and NB-IoT?</w:t>
      </w:r>
    </w:p>
    <w:p w14:paraId="1B9A79E6" w14:textId="77777777" w:rsidR="00C112F0" w:rsidRPr="00C112F0" w:rsidRDefault="00C112F0" w:rsidP="00C112F0">
      <w:pPr>
        <w:numPr>
          <w:ilvl w:val="0"/>
          <w:numId w:val="38"/>
        </w:numPr>
        <w:overflowPunct/>
        <w:autoSpaceDE/>
        <w:autoSpaceDN/>
        <w:adjustRightInd/>
        <w:spacing w:after="120"/>
        <w:contextualSpacing/>
        <w:textAlignment w:val="auto"/>
        <w:rPr>
          <w:rFonts w:ascii="Arial" w:eastAsia="Malgun Gothic" w:hAnsi="Arial" w:cs="Arial"/>
          <w:color w:val="000000"/>
          <w:lang w:val="sv-SE" w:eastAsia="ko-KR"/>
        </w:rPr>
      </w:pPr>
      <w:r w:rsidRPr="00C112F0">
        <w:rPr>
          <w:rFonts w:ascii="Arial" w:eastAsiaTheme="minorEastAsia" w:hAnsi="Arial" w:cs="Arial"/>
          <w:color w:val="000000"/>
          <w:lang w:val="sv-SE" w:eastAsia="zh-CN"/>
        </w:rPr>
        <w:t>Case 1: all HARQ processes corresponding to the scheduled multiple TBs are configured with HARQ mode A</w:t>
      </w:r>
    </w:p>
    <w:p w14:paraId="10431AF0" w14:textId="77777777" w:rsidR="00C112F0" w:rsidRPr="00C112F0" w:rsidRDefault="00C112F0" w:rsidP="00C112F0">
      <w:pPr>
        <w:numPr>
          <w:ilvl w:val="0"/>
          <w:numId w:val="38"/>
        </w:numPr>
        <w:overflowPunct/>
        <w:autoSpaceDE/>
        <w:autoSpaceDN/>
        <w:adjustRightInd/>
        <w:spacing w:after="120"/>
        <w:contextualSpacing/>
        <w:textAlignment w:val="auto"/>
        <w:rPr>
          <w:rFonts w:ascii="Arial" w:eastAsia="Malgun Gothic" w:hAnsi="Arial" w:cs="Arial"/>
          <w:color w:val="000000"/>
          <w:lang w:val="sv-SE" w:eastAsia="ko-KR"/>
        </w:rPr>
      </w:pPr>
      <w:r w:rsidRPr="00C112F0">
        <w:rPr>
          <w:rFonts w:ascii="Arial" w:eastAsiaTheme="minorEastAsia" w:hAnsi="Arial" w:cs="Arial"/>
          <w:color w:val="000000"/>
          <w:lang w:val="sv-SE" w:eastAsia="zh-CN"/>
        </w:rPr>
        <w:t>Case 2: all HARQ processes corresponding to the scheduled multiple TBs are configured with HARQ mode B</w:t>
      </w:r>
    </w:p>
    <w:p w14:paraId="5A0FDE24" w14:textId="090FC4BD" w:rsidR="0068683D" w:rsidRPr="00C112F0" w:rsidRDefault="00C112F0" w:rsidP="00611A77">
      <w:pPr>
        <w:numPr>
          <w:ilvl w:val="0"/>
          <w:numId w:val="38"/>
        </w:numPr>
        <w:overflowPunct/>
        <w:autoSpaceDE/>
        <w:autoSpaceDN/>
        <w:adjustRightInd/>
        <w:spacing w:after="120"/>
        <w:contextualSpacing/>
        <w:textAlignment w:val="auto"/>
        <w:rPr>
          <w:rFonts w:ascii="Arial" w:eastAsia="Malgun Gothic" w:hAnsi="Arial" w:cs="Arial"/>
          <w:color w:val="000000"/>
          <w:lang w:val="sv-SE" w:eastAsia="ko-KR"/>
        </w:rPr>
      </w:pPr>
      <w:r w:rsidRPr="00C112F0">
        <w:rPr>
          <w:rFonts w:ascii="Arial" w:eastAsiaTheme="minorEastAsia" w:hAnsi="Arial" w:cs="Arial"/>
          <w:color w:val="000000"/>
          <w:lang w:val="sv-SE" w:eastAsia="zh-CN"/>
        </w:rPr>
        <w:lastRenderedPageBreak/>
        <w:t>Case 3: some HARQ processes corresponding to the scheduled multiple TBs are configured with HARQ mode A and the others are configured with HARQ mode B</w:t>
      </w:r>
      <w:r>
        <w:t>”</w:t>
      </w:r>
    </w:p>
    <w:p w14:paraId="3CFB4E12" w14:textId="77777777" w:rsidR="00C112F0" w:rsidRPr="00C112F0" w:rsidRDefault="00C112F0" w:rsidP="00C112F0">
      <w:pPr>
        <w:overflowPunct/>
        <w:autoSpaceDE/>
        <w:autoSpaceDN/>
        <w:adjustRightInd/>
        <w:spacing w:after="120"/>
        <w:ind w:left="420"/>
        <w:contextualSpacing/>
        <w:textAlignment w:val="auto"/>
        <w:rPr>
          <w:rFonts w:ascii="Arial" w:eastAsia="Malgun Gothic" w:hAnsi="Arial" w:cs="Arial"/>
          <w:color w:val="000000"/>
          <w:lang w:val="sv-SE" w:eastAsia="ko-KR"/>
        </w:rPr>
      </w:pPr>
    </w:p>
    <w:p w14:paraId="5239F54E" w14:textId="21DA828F" w:rsidR="00E6177B" w:rsidRPr="00E6177B" w:rsidRDefault="00E6177B" w:rsidP="00E6177B">
      <w:pPr>
        <w:pStyle w:val="Observation"/>
        <w:ind w:left="1701" w:hanging="1701"/>
      </w:pPr>
      <w:bookmarkStart w:id="31" w:name="_Toc134801050"/>
      <w:r w:rsidRPr="00E6177B">
        <w:t>“Question 2” refers to “UL multiple TB scheduling,” it is important to highlight that the assumption</w:t>
      </w:r>
      <w:r w:rsidR="00A629BF">
        <w:t xml:space="preserve"> towards answering the question</w:t>
      </w:r>
      <w:r w:rsidRPr="00E6177B">
        <w:t xml:space="preserve"> is that </w:t>
      </w:r>
      <w:r w:rsidR="00181ECD">
        <w:t xml:space="preserve">for all HARQ processes </w:t>
      </w:r>
      <w:r w:rsidRPr="00E6177B">
        <w:t>HARQ feedback is always enabled since there hasn’t been any discussion to disable HARQ feedback for an UL Grant.</w:t>
      </w:r>
      <w:bookmarkEnd w:id="31"/>
      <w:r w:rsidRPr="00E6177B">
        <w:t xml:space="preserve"> </w:t>
      </w:r>
    </w:p>
    <w:p w14:paraId="24B0BF91" w14:textId="40B1BE55" w:rsidR="00007205" w:rsidRDefault="00007205" w:rsidP="00611A77">
      <w:pPr>
        <w:overflowPunct/>
        <w:autoSpaceDE/>
        <w:autoSpaceDN/>
        <w:adjustRightInd/>
        <w:spacing w:after="120"/>
        <w:contextualSpacing/>
        <w:textAlignment w:val="auto"/>
        <w:rPr>
          <w:rFonts w:ascii="Arial" w:eastAsiaTheme="minorEastAsia" w:hAnsi="Arial" w:cs="Arial"/>
          <w:color w:val="000000"/>
          <w:lang w:val="sv-SE" w:eastAsia="zh-CN"/>
        </w:rPr>
      </w:pPr>
      <w:r w:rsidRPr="00007205">
        <w:rPr>
          <w:rFonts w:ascii="Arial" w:eastAsiaTheme="minorEastAsia" w:hAnsi="Arial" w:cs="Arial"/>
          <w:color w:val="000000"/>
          <w:lang w:val="sv-SE" w:eastAsia="zh-CN"/>
        </w:rPr>
        <w:t>In TS 36.212</w:t>
      </w:r>
      <w:r>
        <w:rPr>
          <w:rFonts w:ascii="Arial" w:eastAsiaTheme="minorEastAsia" w:hAnsi="Arial" w:cs="Arial"/>
          <w:color w:val="000000"/>
          <w:lang w:val="sv-SE" w:eastAsia="zh-CN"/>
        </w:rPr>
        <w:t xml:space="preserve"> clause </w:t>
      </w:r>
      <w:r w:rsidRPr="00007205">
        <w:rPr>
          <w:rFonts w:ascii="Arial" w:eastAsiaTheme="minorEastAsia" w:hAnsi="Arial" w:cs="Arial"/>
          <w:color w:val="000000"/>
          <w:lang w:val="sv-SE" w:eastAsia="zh-CN"/>
        </w:rPr>
        <w:t>5.3.3.1.10, the following statements can be found touching upon “</w:t>
      </w:r>
      <w:r w:rsidRPr="00007205">
        <w:rPr>
          <w:rFonts w:ascii="Arial" w:hAnsi="Arial" w:cs="Arial"/>
          <w:b/>
          <w:color w:val="000000"/>
          <w:lang w:val="sv-SE" w:eastAsia="ko-KR"/>
        </w:rPr>
        <w:t>Question 2</w:t>
      </w:r>
      <w:r w:rsidRPr="00007205">
        <w:rPr>
          <w:rFonts w:ascii="Arial" w:eastAsiaTheme="minorEastAsia" w:hAnsi="Arial" w:cs="Arial"/>
          <w:color w:val="000000"/>
          <w:lang w:val="sv-SE" w:eastAsia="zh-CN"/>
        </w:rPr>
        <w:t>”:</w:t>
      </w:r>
    </w:p>
    <w:p w14:paraId="129B0441" w14:textId="5FFEF9EB" w:rsidR="00007205" w:rsidRDefault="00007205" w:rsidP="00611A77">
      <w:pPr>
        <w:overflowPunct/>
        <w:autoSpaceDE/>
        <w:autoSpaceDN/>
        <w:adjustRightInd/>
        <w:spacing w:after="120"/>
        <w:contextualSpacing/>
        <w:textAlignment w:val="auto"/>
        <w:rPr>
          <w:rFonts w:ascii="Arial" w:eastAsiaTheme="minorEastAsia" w:hAnsi="Arial" w:cs="Arial"/>
          <w:color w:val="000000"/>
          <w:lang w:val="sv-SE" w:eastAsia="zh-CN"/>
        </w:rPr>
      </w:pPr>
    </w:p>
    <w:tbl>
      <w:tblPr>
        <w:tblStyle w:val="TableGrid"/>
        <w:tblW w:w="0" w:type="auto"/>
        <w:tblLook w:val="04A0" w:firstRow="1" w:lastRow="0" w:firstColumn="1" w:lastColumn="0" w:noHBand="0" w:noVBand="1"/>
      </w:tblPr>
      <w:tblGrid>
        <w:gridCol w:w="9629"/>
      </w:tblGrid>
      <w:tr w:rsidR="00007205" w14:paraId="4CE1A020" w14:textId="77777777" w:rsidTr="00007205">
        <w:tc>
          <w:tcPr>
            <w:tcW w:w="9629" w:type="dxa"/>
          </w:tcPr>
          <w:p w14:paraId="100FE56F" w14:textId="29DC029F" w:rsidR="00007205" w:rsidRPr="00007205" w:rsidRDefault="00007205" w:rsidP="00007205">
            <w:pPr>
              <w:rPr>
                <w:rFonts w:eastAsia="SimSun"/>
              </w:rPr>
            </w:pPr>
            <w:r w:rsidRPr="00007205">
              <w:rPr>
                <w:rFonts w:eastAsia="SimSun"/>
                <w:sz w:val="14"/>
                <w:szCs w:val="14"/>
                <w:lang w:eastAsia="zh-CN"/>
              </w:rPr>
              <w:t>If</w:t>
            </w:r>
            <w:r w:rsidRPr="00007205">
              <w:rPr>
                <w:rFonts w:eastAsia="SimSun" w:hint="eastAsia"/>
                <w:sz w:val="14"/>
                <w:szCs w:val="14"/>
                <w:lang w:eastAsia="zh-CN"/>
              </w:rPr>
              <w:t xml:space="preserve"> </w:t>
            </w:r>
            <w:r w:rsidRPr="00007205">
              <w:rPr>
                <w:bCs/>
                <w:i/>
                <w:iCs/>
                <w:sz w:val="14"/>
                <w:szCs w:val="14"/>
              </w:rPr>
              <w:t>ce-PUSCH-MultiTB-Config</w:t>
            </w:r>
            <w:r w:rsidRPr="00007205">
              <w:rPr>
                <w:rFonts w:eastAsia="SimSun"/>
                <w:sz w:val="14"/>
                <w:szCs w:val="14"/>
                <w:lang w:eastAsia="zh-CN"/>
              </w:rPr>
              <w:t xml:space="preserve"> is not enabled and </w:t>
            </w:r>
            <w:r w:rsidRPr="00007205">
              <w:rPr>
                <w:rFonts w:eastAsia="SimSun" w:hint="eastAsia"/>
                <w:sz w:val="14"/>
                <w:szCs w:val="14"/>
                <w:lang w:eastAsia="zh-CN"/>
              </w:rPr>
              <w:t xml:space="preserve">the Resource block assignment in format 6-0A is set to </w:t>
            </w:r>
            <w:r w:rsidRPr="00007205">
              <w:rPr>
                <w:rFonts w:eastAsia="SimSun"/>
                <w:sz w:val="14"/>
                <w:szCs w:val="14"/>
                <w:lang w:eastAsia="zh-CN"/>
              </w:rPr>
              <w:t>all ones</w:t>
            </w:r>
            <w:r w:rsidRPr="00007205">
              <w:rPr>
                <w:rFonts w:eastAsia="SimSun" w:hint="eastAsia"/>
                <w:sz w:val="14"/>
                <w:szCs w:val="14"/>
                <w:lang w:eastAsia="zh-CN"/>
              </w:rPr>
              <w:t xml:space="preserve">, </w:t>
            </w:r>
            <w:r w:rsidRPr="00007205">
              <w:rPr>
                <w:rFonts w:eastAsia="SimSun"/>
                <w:sz w:val="14"/>
                <w:szCs w:val="14"/>
                <w:lang w:eastAsia="zh-CN"/>
              </w:rPr>
              <w:t xml:space="preserve">or </w:t>
            </w:r>
            <w:r w:rsidRPr="00007205">
              <w:rPr>
                <w:bCs/>
                <w:i/>
                <w:iCs/>
                <w:sz w:val="14"/>
                <w:szCs w:val="14"/>
              </w:rPr>
              <w:t>ce-PUSCH-MultiTB-Config</w:t>
            </w:r>
            <w:r w:rsidRPr="00007205">
              <w:rPr>
                <w:rFonts w:eastAsia="SimSun"/>
                <w:sz w:val="14"/>
                <w:szCs w:val="14"/>
                <w:lang w:eastAsia="zh-CN"/>
              </w:rPr>
              <w:t xml:space="preserve"> is enabled</w:t>
            </w:r>
            <w:r w:rsidRPr="00007205">
              <w:rPr>
                <w:sz w:val="14"/>
                <w:szCs w:val="14"/>
                <w:lang w:eastAsia="zh-CN"/>
              </w:rPr>
              <w:t xml:space="preserve"> and </w:t>
            </w:r>
            <w:r w:rsidRPr="00007205">
              <w:rPr>
                <w:i/>
                <w:iCs/>
                <w:sz w:val="14"/>
                <w:szCs w:val="14"/>
                <w:lang w:eastAsia="zh-CN"/>
              </w:rPr>
              <w:t>mpdcch-UL-HARQ-ACK-FeedbackConfig</w:t>
            </w:r>
            <w:r w:rsidRPr="00007205">
              <w:rPr>
                <w:sz w:val="14"/>
                <w:szCs w:val="14"/>
                <w:lang w:eastAsia="zh-CN"/>
              </w:rPr>
              <w:t xml:space="preserve"> is configured</w:t>
            </w:r>
            <w:r w:rsidRPr="00007205">
              <w:rPr>
                <w:rFonts w:eastAsia="SimSun"/>
                <w:sz w:val="14"/>
                <w:szCs w:val="14"/>
                <w:lang w:eastAsia="zh-CN"/>
              </w:rPr>
              <w:t xml:space="preserve"> and the 6 MSB bits of the Scheduling TBs for Unicast Field are set to '110111', </w:t>
            </w:r>
            <w:r w:rsidRPr="00007205">
              <w:rPr>
                <w:rFonts w:eastAsia="SimSun" w:hint="eastAsia"/>
                <w:sz w:val="14"/>
                <w:szCs w:val="14"/>
                <w:lang w:eastAsia="zh-CN"/>
              </w:rPr>
              <w:t>f</w:t>
            </w:r>
            <w:r w:rsidRPr="00007205">
              <w:rPr>
                <w:rFonts w:eastAsia="SimSun" w:hint="eastAsia"/>
                <w:sz w:val="14"/>
                <w:szCs w:val="14"/>
              </w:rPr>
              <w:t>ormat 6-0A</w:t>
            </w:r>
            <w:r w:rsidRPr="00007205">
              <w:rPr>
                <w:rFonts w:eastAsia="SimSun"/>
                <w:sz w:val="14"/>
                <w:szCs w:val="14"/>
              </w:rPr>
              <w:t xml:space="preserve"> is used for the indication of ACK feedback</w:t>
            </w:r>
            <w:r w:rsidRPr="00007205">
              <w:rPr>
                <w:rFonts w:hint="eastAsia"/>
                <w:sz w:val="14"/>
                <w:szCs w:val="14"/>
                <w:lang w:val="en-US" w:eastAsia="zh-CN"/>
              </w:rPr>
              <w:t xml:space="preserve">. </w:t>
            </w:r>
            <w:r w:rsidRPr="00007205">
              <w:rPr>
                <w:rFonts w:hint="eastAsia"/>
                <w:sz w:val="14"/>
                <w:szCs w:val="14"/>
                <w:lang w:val="en-US" w:eastAsia="zh-CN" w:bidi="ar"/>
              </w:rPr>
              <w:t>8 bits including the 6 LSB bits of the Scheduling TBs for Unicast Field and 2 MSB bits of Repetition number are used to indicate HARQ-ACK by bitmap, where the order of the bitmap to HARQ process index mapping is such that HARQ process indices are mapped in ascending order from MSB to LSB of the bitmap. For each bit of the bitmap, value 1 indicates ACK, and value 0 is reserved.</w:t>
            </w:r>
            <w:r w:rsidRPr="00007205">
              <w:rPr>
                <w:sz w:val="14"/>
                <w:szCs w:val="14"/>
                <w:lang w:val="en-US" w:eastAsia="zh-CN" w:bidi="ar"/>
              </w:rPr>
              <w:t xml:space="preserve"> A</w:t>
            </w:r>
            <w:r w:rsidRPr="00007205">
              <w:rPr>
                <w:rFonts w:eastAsia="SimSun" w:hint="eastAsia"/>
                <w:sz w:val="14"/>
                <w:szCs w:val="14"/>
                <w:lang w:eastAsia="zh-CN"/>
              </w:rPr>
              <w:t xml:space="preserve">nd </w:t>
            </w:r>
            <w:r w:rsidRPr="00007205">
              <w:rPr>
                <w:rFonts w:eastAsia="SimSun"/>
                <w:sz w:val="14"/>
                <w:szCs w:val="14"/>
                <w:lang w:eastAsia="zh-CN"/>
              </w:rPr>
              <w:t xml:space="preserve">all the remaining bits </w:t>
            </w:r>
            <w:r w:rsidRPr="00007205">
              <w:rPr>
                <w:rFonts w:eastAsia="SimSun" w:hint="eastAsia"/>
                <w:sz w:val="14"/>
                <w:szCs w:val="14"/>
                <w:lang w:eastAsia="zh-CN"/>
              </w:rPr>
              <w:t xml:space="preserve">except </w:t>
            </w:r>
            <w:r w:rsidRPr="00007205">
              <w:rPr>
                <w:rFonts w:eastAsia="SimSun"/>
                <w:sz w:val="14"/>
                <w:szCs w:val="14"/>
              </w:rPr>
              <w:t>Flag format</w:t>
            </w:r>
            <w:r w:rsidRPr="00007205">
              <w:rPr>
                <w:rFonts w:eastAsia="SimSun" w:hint="eastAsia"/>
                <w:sz w:val="14"/>
                <w:szCs w:val="14"/>
                <w:lang w:eastAsia="zh-CN"/>
              </w:rPr>
              <w:t xml:space="preserve"> 6-</w:t>
            </w:r>
            <w:r w:rsidRPr="00007205">
              <w:rPr>
                <w:rFonts w:eastAsia="SimSun"/>
                <w:sz w:val="14"/>
                <w:szCs w:val="14"/>
              </w:rPr>
              <w:t>0</w:t>
            </w:r>
            <w:r w:rsidRPr="00007205">
              <w:rPr>
                <w:rFonts w:eastAsia="SimSun" w:hint="eastAsia"/>
                <w:sz w:val="14"/>
                <w:szCs w:val="14"/>
                <w:lang w:eastAsia="zh-CN"/>
              </w:rPr>
              <w:t>A</w:t>
            </w:r>
            <w:r w:rsidRPr="00007205">
              <w:rPr>
                <w:rFonts w:eastAsia="SimSun"/>
                <w:sz w:val="14"/>
                <w:szCs w:val="14"/>
              </w:rPr>
              <w:t>/format</w:t>
            </w:r>
            <w:r w:rsidRPr="00007205">
              <w:rPr>
                <w:rFonts w:eastAsia="SimSun" w:hint="eastAsia"/>
                <w:sz w:val="14"/>
                <w:szCs w:val="14"/>
                <w:lang w:eastAsia="zh-CN"/>
              </w:rPr>
              <w:t xml:space="preserve"> 6-</w:t>
            </w:r>
            <w:r w:rsidRPr="00007205">
              <w:rPr>
                <w:rFonts w:eastAsia="SimSun"/>
                <w:sz w:val="14"/>
                <w:szCs w:val="14"/>
              </w:rPr>
              <w:t>1</w:t>
            </w:r>
            <w:r w:rsidRPr="00007205">
              <w:rPr>
                <w:rFonts w:eastAsia="SimSun" w:hint="eastAsia"/>
                <w:sz w:val="14"/>
                <w:szCs w:val="14"/>
                <w:lang w:eastAsia="zh-CN"/>
              </w:rPr>
              <w:t>A</w:t>
            </w:r>
            <w:r w:rsidRPr="00007205">
              <w:rPr>
                <w:rFonts w:eastAsia="SimSun"/>
                <w:sz w:val="14"/>
                <w:szCs w:val="14"/>
              </w:rPr>
              <w:t xml:space="preserve"> differentiation</w:t>
            </w:r>
            <w:r w:rsidRPr="00007205">
              <w:rPr>
                <w:rFonts w:eastAsia="SimSun" w:hint="eastAsia"/>
                <w:sz w:val="14"/>
                <w:szCs w:val="14"/>
                <w:lang w:eastAsia="zh-CN"/>
              </w:rPr>
              <w:t xml:space="preserve"> and DCI subframe repetition number are set to </w:t>
            </w:r>
            <w:r w:rsidRPr="00007205">
              <w:rPr>
                <w:rFonts w:eastAsia="SimSun"/>
                <w:sz w:val="14"/>
                <w:szCs w:val="14"/>
                <w:lang w:eastAsia="zh-CN"/>
              </w:rPr>
              <w:t>zero</w:t>
            </w:r>
            <w:r w:rsidRPr="00007205">
              <w:rPr>
                <w:rFonts w:eastAsia="SimSun" w:hint="eastAsia"/>
                <w:sz w:val="14"/>
                <w:szCs w:val="14"/>
                <w:lang w:eastAsia="zh-CN"/>
              </w:rPr>
              <w:t>.</w:t>
            </w:r>
          </w:p>
        </w:tc>
      </w:tr>
    </w:tbl>
    <w:p w14:paraId="53C69113" w14:textId="77777777" w:rsidR="00007205" w:rsidRPr="00007205" w:rsidRDefault="00007205" w:rsidP="00611A77">
      <w:pPr>
        <w:overflowPunct/>
        <w:autoSpaceDE/>
        <w:autoSpaceDN/>
        <w:adjustRightInd/>
        <w:spacing w:after="120"/>
        <w:contextualSpacing/>
        <w:textAlignment w:val="auto"/>
        <w:rPr>
          <w:rFonts w:ascii="Arial" w:eastAsiaTheme="minorEastAsia" w:hAnsi="Arial" w:cs="Arial"/>
          <w:color w:val="000000"/>
          <w:lang w:val="sv-SE" w:eastAsia="zh-CN"/>
        </w:rPr>
      </w:pPr>
    </w:p>
    <w:p w14:paraId="5FEDCC0A" w14:textId="77777777" w:rsidR="00007205" w:rsidRPr="00C112F0" w:rsidRDefault="00007205" w:rsidP="00007205">
      <w:pPr>
        <w:overflowPunct/>
        <w:autoSpaceDE/>
        <w:autoSpaceDN/>
        <w:adjustRightInd/>
        <w:spacing w:after="120"/>
        <w:ind w:left="420"/>
        <w:contextualSpacing/>
        <w:textAlignment w:val="auto"/>
        <w:rPr>
          <w:rFonts w:ascii="Arial" w:eastAsia="Malgun Gothic" w:hAnsi="Arial" w:cs="Arial"/>
          <w:color w:val="000000"/>
          <w:lang w:val="sv-SE" w:eastAsia="ko-KR"/>
        </w:rPr>
      </w:pPr>
    </w:p>
    <w:p w14:paraId="40B992B2" w14:textId="2858AF02" w:rsidR="00007205" w:rsidRPr="00E6177B" w:rsidRDefault="00574793" w:rsidP="00007205">
      <w:pPr>
        <w:pStyle w:val="Observation"/>
        <w:ind w:left="1701" w:hanging="1701"/>
      </w:pPr>
      <w:bookmarkStart w:id="32" w:name="_Toc134801051"/>
      <w:r>
        <w:t>Touching upon “Question 2,”</w:t>
      </w:r>
      <w:r w:rsidR="00007205">
        <w:t xml:space="preserve"> </w:t>
      </w:r>
      <w:r>
        <w:t xml:space="preserve">from TS 36.212 clause 5.3.3.1.10, in our understanding </w:t>
      </w:r>
      <w:r w:rsidR="00B03229">
        <w:t xml:space="preserve">for “UL multiple TB scheduling,” </w:t>
      </w:r>
      <w:r w:rsidR="00B02670">
        <w:t>it is possible to indicate “HARQ ACK by bitmap,” hence “Case 3” should be supported</w:t>
      </w:r>
      <w:r>
        <w:t xml:space="preserve"> as</w:t>
      </w:r>
      <w:r w:rsidR="00B02670">
        <w:t xml:space="preserve"> to have </w:t>
      </w:r>
      <w:proofErr w:type="gramStart"/>
      <w:r w:rsidR="00B02670">
        <w:t>full-flexibility</w:t>
      </w:r>
      <w:proofErr w:type="gramEnd"/>
      <w:r w:rsidR="00007205" w:rsidRPr="00E6177B">
        <w:t>.</w:t>
      </w:r>
      <w:r w:rsidR="00B02670">
        <w:t xml:space="preserve"> If a technical issue were found with supporting “Case 3,” then “Case 2” should be supported</w:t>
      </w:r>
      <w:r w:rsidR="00B03229">
        <w:t xml:space="preserve"> since “HARQ mode B” opens the possibility of alleviating the HARQ stalling.</w:t>
      </w:r>
      <w:bookmarkEnd w:id="32"/>
    </w:p>
    <w:p w14:paraId="7BA77A85" w14:textId="77777777" w:rsidR="00007205" w:rsidRPr="00B03229" w:rsidRDefault="00007205" w:rsidP="00611A77">
      <w:pPr>
        <w:overflowPunct/>
        <w:autoSpaceDE/>
        <w:autoSpaceDN/>
        <w:adjustRightInd/>
        <w:spacing w:after="120"/>
        <w:contextualSpacing/>
        <w:textAlignment w:val="auto"/>
      </w:pPr>
    </w:p>
    <w:p w14:paraId="76D8400C" w14:textId="02E6C46E" w:rsidR="00B03229" w:rsidRPr="00B03229" w:rsidRDefault="00B03229" w:rsidP="00B03229">
      <w:pPr>
        <w:pStyle w:val="Proposal"/>
      </w:pPr>
      <w:bookmarkStart w:id="33" w:name="_Toc134801034"/>
      <w:r>
        <w:t>For “Question 2</w:t>
      </w:r>
      <w:r w:rsidR="00574793">
        <w:t>,</w:t>
      </w:r>
      <w:r>
        <w:t xml:space="preserve">” </w:t>
      </w:r>
      <w:r w:rsidR="00574793">
        <w:t>Case 3 where “</w:t>
      </w:r>
      <w:r w:rsidR="00574793" w:rsidRPr="00574793">
        <w:rPr>
          <w:color w:val="767171" w:themeColor="background2" w:themeShade="80"/>
          <w:lang w:val="en-US"/>
        </w:rPr>
        <w:t>some HARQ processes corresponding to the scheduled multiple TBs are configured with HARQ mode A and the others are configured with HARQ mode B</w:t>
      </w:r>
      <w:r w:rsidR="00574793">
        <w:t xml:space="preserve">” should be supported, since for “UL multiple TB scheduling” it </w:t>
      </w:r>
      <w:r>
        <w:t>is possible to indicate “HARQ ACK by bitmap”</w:t>
      </w:r>
      <w:r w:rsidR="00574793">
        <w:t>.</w:t>
      </w:r>
      <w:bookmarkEnd w:id="33"/>
    </w:p>
    <w:p w14:paraId="0A27AFB4" w14:textId="3FE7C37B" w:rsidR="00A91B2B" w:rsidRDefault="00A91B2B" w:rsidP="00A91B2B">
      <w:pPr>
        <w:pStyle w:val="Heading2"/>
      </w:pPr>
      <w:r>
        <w:t>6.3</w:t>
      </w:r>
      <w:r>
        <w:tab/>
        <w:t xml:space="preserve">Answer to “Question 3” in the RAN2 </w:t>
      </w:r>
      <w:r w:rsidRPr="00E26B7F">
        <w:t xml:space="preserve">LS on </w:t>
      </w:r>
      <w:r>
        <w:t>“</w:t>
      </w:r>
      <w:r w:rsidRPr="00E26B7F">
        <w:t>HARQ enhancement</w:t>
      </w:r>
      <w:r>
        <w:t>s”</w:t>
      </w:r>
    </w:p>
    <w:p w14:paraId="78D3A0F7" w14:textId="59C4C682" w:rsidR="00A91B2B" w:rsidRDefault="00A91B2B" w:rsidP="00A91B2B">
      <w:r>
        <w:t>As “Question 3,” the LS from RAN2 mentions the following:</w:t>
      </w:r>
    </w:p>
    <w:tbl>
      <w:tblPr>
        <w:tblStyle w:val="TableGrid"/>
        <w:tblW w:w="0" w:type="auto"/>
        <w:tblLook w:val="04A0" w:firstRow="1" w:lastRow="0" w:firstColumn="1" w:lastColumn="0" w:noHBand="0" w:noVBand="1"/>
      </w:tblPr>
      <w:tblGrid>
        <w:gridCol w:w="9629"/>
      </w:tblGrid>
      <w:tr w:rsidR="00A91B2B" w14:paraId="163C4897" w14:textId="77777777" w:rsidTr="00A91B2B">
        <w:tc>
          <w:tcPr>
            <w:tcW w:w="9629" w:type="dxa"/>
          </w:tcPr>
          <w:p w14:paraId="21B98B65" w14:textId="77777777" w:rsidR="00A91B2B" w:rsidRPr="00A91B2B" w:rsidRDefault="00A91B2B" w:rsidP="00A91B2B">
            <w:pPr>
              <w:rPr>
                <w:rFonts w:ascii="Arial" w:hAnsi="Arial" w:cs="Arial"/>
                <w:bCs/>
                <w:sz w:val="14"/>
                <w:szCs w:val="14"/>
                <w:lang w:val="en-GB" w:eastAsia="zh-CN"/>
              </w:rPr>
            </w:pPr>
            <w:r w:rsidRPr="00A91B2B">
              <w:rPr>
                <w:rFonts w:ascii="Arial" w:hAnsi="Arial" w:cs="Arial"/>
                <w:bCs/>
                <w:sz w:val="14"/>
                <w:szCs w:val="14"/>
                <w:lang w:val="en-GB" w:eastAsia="zh-CN"/>
              </w:rPr>
              <w:t>For the below RAN1 agreement, companies in RAN2 have different understandings regarding whether it is for the same HARQ process or for all HARQ processes.</w:t>
            </w:r>
          </w:p>
          <w:tbl>
            <w:tblPr>
              <w:tblStyle w:val="TableGrid"/>
              <w:tblW w:w="8789" w:type="dxa"/>
              <w:tblInd w:w="454" w:type="dxa"/>
              <w:tblLook w:val="04A0" w:firstRow="1" w:lastRow="0" w:firstColumn="1" w:lastColumn="0" w:noHBand="0" w:noVBand="1"/>
            </w:tblPr>
            <w:tblGrid>
              <w:gridCol w:w="8789"/>
            </w:tblGrid>
            <w:tr w:rsidR="00A91B2B" w:rsidRPr="00A91B2B" w14:paraId="74E90A03" w14:textId="77777777" w:rsidTr="00A91B2B">
              <w:tc>
                <w:tcPr>
                  <w:tcW w:w="8789" w:type="dxa"/>
                </w:tcPr>
                <w:p w14:paraId="6625608E" w14:textId="77777777" w:rsidR="00A91B2B" w:rsidRPr="00A91B2B" w:rsidRDefault="00A91B2B" w:rsidP="00A91B2B">
                  <w:pPr>
                    <w:rPr>
                      <w:rFonts w:ascii="Arial" w:hAnsi="Arial" w:cs="Arial"/>
                      <w:b/>
                      <w:sz w:val="14"/>
                      <w:szCs w:val="14"/>
                      <w:u w:val="single"/>
                    </w:rPr>
                  </w:pPr>
                  <w:r w:rsidRPr="00A91B2B">
                    <w:rPr>
                      <w:rFonts w:ascii="Arial" w:hAnsi="Arial" w:cs="Arial"/>
                      <w:b/>
                      <w:sz w:val="14"/>
                      <w:szCs w:val="14"/>
                      <w:highlight w:val="green"/>
                      <w:u w:val="single"/>
                    </w:rPr>
                    <w:t>Agreement</w:t>
                  </w:r>
                </w:p>
                <w:p w14:paraId="42F610A3" w14:textId="77777777" w:rsidR="00A91B2B" w:rsidRPr="00A91B2B" w:rsidRDefault="00A91B2B" w:rsidP="00A91B2B">
                  <w:pPr>
                    <w:rPr>
                      <w:rFonts w:eastAsiaTheme="minorEastAsia"/>
                      <w:sz w:val="14"/>
                      <w:szCs w:val="14"/>
                    </w:rPr>
                  </w:pPr>
                  <w:r w:rsidRPr="00A91B2B">
                    <w:rPr>
                      <w:rFonts w:ascii="Arial" w:hAnsi="Arial" w:cs="Arial"/>
                      <w:sz w:val="14"/>
                      <w:szCs w:val="14"/>
                    </w:rPr>
                    <w:t>For a DL HARQ process with disabled HARQ feedback in NB-IoT, UE is not required to monitor NPDCCH in a period of Y=12(ms) from the end of reception of the NPDSCH.</w:t>
                  </w:r>
                </w:p>
              </w:tc>
            </w:tr>
          </w:tbl>
          <w:p w14:paraId="2B321C43" w14:textId="77777777" w:rsidR="00A91B2B" w:rsidRPr="00A91B2B" w:rsidRDefault="00A91B2B" w:rsidP="00A91B2B">
            <w:pPr>
              <w:rPr>
                <w:rFonts w:ascii="Arial" w:hAnsi="Arial" w:cs="Arial"/>
                <w:b/>
                <w:bCs/>
                <w:sz w:val="14"/>
                <w:szCs w:val="14"/>
                <w:lang w:val="en-GB" w:eastAsia="zh-CN"/>
              </w:rPr>
            </w:pPr>
          </w:p>
          <w:p w14:paraId="3C7303E4" w14:textId="77777777" w:rsidR="00A91B2B" w:rsidRPr="00A91B2B" w:rsidRDefault="00A91B2B" w:rsidP="00A91B2B">
            <w:pPr>
              <w:rPr>
                <w:rFonts w:ascii="Arial" w:hAnsi="Arial" w:cs="Arial"/>
                <w:bCs/>
                <w:sz w:val="14"/>
                <w:szCs w:val="14"/>
                <w:lang w:val="en-GB" w:eastAsia="zh-CN"/>
              </w:rPr>
            </w:pPr>
            <w:r w:rsidRPr="00A91B2B">
              <w:rPr>
                <w:rFonts w:ascii="Arial" w:hAnsi="Arial" w:cs="Arial" w:hint="eastAsia"/>
                <w:b/>
                <w:bCs/>
                <w:sz w:val="14"/>
                <w:szCs w:val="14"/>
                <w:lang w:val="en-GB" w:eastAsia="zh-CN"/>
              </w:rPr>
              <w:t>Q</w:t>
            </w:r>
            <w:r w:rsidRPr="00A91B2B">
              <w:rPr>
                <w:rFonts w:ascii="Arial" w:hAnsi="Arial" w:cs="Arial"/>
                <w:b/>
                <w:bCs/>
                <w:sz w:val="14"/>
                <w:szCs w:val="14"/>
                <w:lang w:val="en-GB" w:eastAsia="zh-CN"/>
              </w:rPr>
              <w:t>uestion 3</w:t>
            </w:r>
            <w:r w:rsidRPr="00A91B2B">
              <w:rPr>
                <w:rFonts w:ascii="Arial" w:hAnsi="Arial" w:cs="Arial"/>
                <w:bCs/>
                <w:sz w:val="14"/>
                <w:szCs w:val="14"/>
                <w:lang w:val="en-GB" w:eastAsia="zh-CN"/>
              </w:rPr>
              <w:t>: For the above RAN1 agreement, which is the correct understanding?</w:t>
            </w:r>
          </w:p>
          <w:p w14:paraId="23691B98" w14:textId="77777777" w:rsidR="00A91B2B" w:rsidRPr="00A91B2B" w:rsidRDefault="00A91B2B" w:rsidP="00A91B2B">
            <w:pPr>
              <w:pStyle w:val="ListParagraph"/>
              <w:numPr>
                <w:ilvl w:val="0"/>
                <w:numId w:val="38"/>
              </w:numPr>
              <w:overflowPunct/>
              <w:autoSpaceDE/>
              <w:autoSpaceDN/>
              <w:adjustRightInd/>
              <w:spacing w:after="120"/>
              <w:contextualSpacing/>
              <w:textAlignment w:val="auto"/>
              <w:rPr>
                <w:rFonts w:ascii="Arial" w:hAnsi="Arial" w:cs="Arial"/>
                <w:bCs/>
                <w:sz w:val="14"/>
                <w:szCs w:val="14"/>
                <w:lang w:eastAsia="zh-CN"/>
              </w:rPr>
            </w:pPr>
            <w:r w:rsidRPr="00A91B2B">
              <w:rPr>
                <w:rFonts w:ascii="Arial" w:eastAsiaTheme="minorEastAsia" w:hAnsi="Arial" w:cs="Arial"/>
                <w:bCs/>
                <w:sz w:val="14"/>
                <w:szCs w:val="14"/>
                <w:lang w:eastAsia="zh-CN"/>
              </w:rPr>
              <w:t>Understanding 1:</w:t>
            </w:r>
            <w:r w:rsidRPr="00A91B2B">
              <w:rPr>
                <w:sz w:val="14"/>
                <w:szCs w:val="14"/>
              </w:rPr>
              <w:t xml:space="preserve"> </w:t>
            </w:r>
            <w:r w:rsidRPr="00A91B2B">
              <w:rPr>
                <w:rFonts w:ascii="Arial" w:eastAsiaTheme="minorEastAsia" w:hAnsi="Arial" w:cs="Arial"/>
                <w:bCs/>
                <w:sz w:val="14"/>
                <w:szCs w:val="14"/>
                <w:lang w:eastAsia="zh-CN"/>
              </w:rPr>
              <w:t>For a DL HARQ process with disabled HARQ feedback in NB-IoT, UE is not required to monitor NPDCCH for the same HARQ process in a period of Y=12(</w:t>
            </w:r>
            <w:proofErr w:type="spellStart"/>
            <w:r w:rsidRPr="00A91B2B">
              <w:rPr>
                <w:rFonts w:ascii="Arial" w:eastAsiaTheme="minorEastAsia" w:hAnsi="Arial" w:cs="Arial"/>
                <w:bCs/>
                <w:sz w:val="14"/>
                <w:szCs w:val="14"/>
                <w:lang w:eastAsia="zh-CN"/>
              </w:rPr>
              <w:t>ms</w:t>
            </w:r>
            <w:proofErr w:type="spellEnd"/>
            <w:r w:rsidRPr="00A91B2B">
              <w:rPr>
                <w:rFonts w:ascii="Arial" w:eastAsiaTheme="minorEastAsia" w:hAnsi="Arial" w:cs="Arial"/>
                <w:bCs/>
                <w:sz w:val="14"/>
                <w:szCs w:val="14"/>
                <w:lang w:eastAsia="zh-CN"/>
              </w:rPr>
              <w:t>) from the end of reception of the NPDSCH.</w:t>
            </w:r>
          </w:p>
          <w:p w14:paraId="2EA8A12F" w14:textId="51CCB85F" w:rsidR="00A91B2B" w:rsidRPr="00A91B2B" w:rsidRDefault="00A91B2B" w:rsidP="00A91B2B">
            <w:pPr>
              <w:pStyle w:val="ListParagraph"/>
              <w:numPr>
                <w:ilvl w:val="0"/>
                <w:numId w:val="38"/>
              </w:numPr>
              <w:overflowPunct/>
              <w:autoSpaceDE/>
              <w:autoSpaceDN/>
              <w:adjustRightInd/>
              <w:spacing w:after="120"/>
              <w:contextualSpacing/>
              <w:textAlignment w:val="auto"/>
              <w:rPr>
                <w:rFonts w:ascii="Arial" w:hAnsi="Arial" w:cs="Arial"/>
                <w:bCs/>
                <w:sz w:val="20"/>
                <w:szCs w:val="20"/>
                <w:lang w:eastAsia="zh-CN"/>
              </w:rPr>
            </w:pPr>
            <w:r w:rsidRPr="00A91B2B">
              <w:rPr>
                <w:rFonts w:ascii="Arial" w:eastAsiaTheme="minorEastAsia" w:hAnsi="Arial" w:cs="Arial"/>
                <w:bCs/>
                <w:sz w:val="14"/>
                <w:szCs w:val="14"/>
                <w:lang w:eastAsia="zh-CN"/>
              </w:rPr>
              <w:t>Understanding 2: For a DL HARQ process with disabled HARQ feedback in NB-IoT, UE is not required to monitor NPDCCH for all the HARQ processes in a period of Y=12(</w:t>
            </w:r>
            <w:proofErr w:type="spellStart"/>
            <w:r w:rsidRPr="00A91B2B">
              <w:rPr>
                <w:rFonts w:ascii="Arial" w:eastAsiaTheme="minorEastAsia" w:hAnsi="Arial" w:cs="Arial"/>
                <w:bCs/>
                <w:sz w:val="14"/>
                <w:szCs w:val="14"/>
                <w:lang w:eastAsia="zh-CN"/>
              </w:rPr>
              <w:t>ms</w:t>
            </w:r>
            <w:proofErr w:type="spellEnd"/>
            <w:r w:rsidRPr="00A91B2B">
              <w:rPr>
                <w:rFonts w:ascii="Arial" w:eastAsiaTheme="minorEastAsia" w:hAnsi="Arial" w:cs="Arial"/>
                <w:bCs/>
                <w:sz w:val="14"/>
                <w:szCs w:val="14"/>
                <w:lang w:eastAsia="zh-CN"/>
              </w:rPr>
              <w:t>) from the end of reception of the NPDSCH.</w:t>
            </w:r>
          </w:p>
        </w:tc>
      </w:tr>
    </w:tbl>
    <w:p w14:paraId="6D005C77" w14:textId="41E82902" w:rsidR="00A91B2B" w:rsidRDefault="00A91B2B" w:rsidP="00A91B2B"/>
    <w:p w14:paraId="1B0D963F" w14:textId="3AB2578E" w:rsidR="00D4079E" w:rsidRDefault="00A91B2B" w:rsidP="00D4079E">
      <w:pPr>
        <w:pStyle w:val="Observation"/>
        <w:ind w:left="1701" w:hanging="1701"/>
      </w:pPr>
      <w:bookmarkStart w:id="34" w:name="_Toc134801052"/>
      <w:r>
        <w:t xml:space="preserve">Different than the scheduling restriction for LTE-MTC, the scheduling restriction for NB-IoT </w:t>
      </w:r>
      <w:r w:rsidR="00D4079E">
        <w:t>is “for all HARQ processes,” please note that the scheduling restriction states that the “</w:t>
      </w:r>
      <w:r w:rsidR="00D4079E" w:rsidRPr="00D4079E">
        <w:rPr>
          <w:u w:val="single"/>
        </w:rPr>
        <w:t>UE is not required to monitor NPDCCH</w:t>
      </w:r>
      <w:r w:rsidR="00D4079E" w:rsidRPr="00A8637A">
        <w:rPr>
          <w:u w:val="single"/>
        </w:rPr>
        <w:t>” without referring to a specific HARQ process</w:t>
      </w:r>
      <w:r w:rsidR="00D4079E">
        <w:t>. So, while the no-monitoring rule is in place, the UE is not required to monitor NPDCCH for HARQ process 0 nor for HARQ process 1.</w:t>
      </w:r>
      <w:bookmarkEnd w:id="34"/>
    </w:p>
    <w:tbl>
      <w:tblPr>
        <w:tblW w:w="6776" w:type="dxa"/>
        <w:jc w:val="center"/>
        <w:tblLayout w:type="fixed"/>
        <w:tblCellMar>
          <w:left w:w="0" w:type="dxa"/>
          <w:right w:w="0" w:type="dxa"/>
        </w:tblCellMar>
        <w:tblLook w:val="04A0" w:firstRow="1" w:lastRow="0" w:firstColumn="1" w:lastColumn="0" w:noHBand="0" w:noVBand="1"/>
      </w:tblPr>
      <w:tblGrid>
        <w:gridCol w:w="670"/>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tblGrid>
      <w:tr w:rsidR="00D4079E" w:rsidRPr="001531A8" w14:paraId="2643B2F1" w14:textId="77777777" w:rsidTr="00077C49">
        <w:trPr>
          <w:jc w:val="center"/>
        </w:trPr>
        <w:tc>
          <w:tcPr>
            <w:tcW w:w="670" w:type="dxa"/>
            <w:tcBorders>
              <w:top w:val="single" w:sz="4" w:space="0" w:color="auto"/>
              <w:left w:val="single" w:sz="4" w:space="0" w:color="auto"/>
              <w:bottom w:val="single" w:sz="4" w:space="0" w:color="auto"/>
              <w:right w:val="single" w:sz="4" w:space="0" w:color="auto"/>
            </w:tcBorders>
          </w:tcPr>
          <w:p w14:paraId="73499DCA" w14:textId="77777777" w:rsidR="00D4079E" w:rsidRPr="001531A8" w:rsidRDefault="00D4079E" w:rsidP="00AE7E01">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A374358" w14:textId="77777777" w:rsidR="00D4079E" w:rsidRPr="001531A8" w:rsidRDefault="00D4079E" w:rsidP="00AE7E01">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51F75A3" w14:textId="77777777" w:rsidR="00D4079E" w:rsidRPr="001531A8" w:rsidRDefault="00D4079E" w:rsidP="00AE7E01">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2F0D2EC" w14:textId="77777777" w:rsidR="00D4079E" w:rsidRPr="001531A8" w:rsidRDefault="00D4079E" w:rsidP="00AE7E01">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BD86001" w14:textId="77777777" w:rsidR="00D4079E" w:rsidRPr="001531A8" w:rsidRDefault="00D4079E" w:rsidP="00AE7E01">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6E7F003" w14:textId="77777777" w:rsidR="00D4079E" w:rsidRPr="001531A8" w:rsidRDefault="00D4079E" w:rsidP="00AE7E01">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AEF985A" w14:textId="77777777" w:rsidR="00D4079E" w:rsidRPr="001531A8" w:rsidRDefault="00D4079E" w:rsidP="00AE7E01">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4B498CE" w14:textId="77777777" w:rsidR="00D4079E" w:rsidRPr="001531A8" w:rsidRDefault="00D4079E" w:rsidP="00AE7E01">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F56BDBA" w14:textId="77777777" w:rsidR="00D4079E" w:rsidRPr="001531A8" w:rsidRDefault="00D4079E" w:rsidP="00AE7E01">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DB94676" w14:textId="77777777" w:rsidR="00D4079E" w:rsidRPr="001531A8" w:rsidRDefault="00D4079E" w:rsidP="00AE7E01">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7D0F80F" w14:textId="77777777" w:rsidR="00D4079E" w:rsidRPr="001531A8" w:rsidRDefault="00D4079E" w:rsidP="00AE7E01">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6C90D1A" w14:textId="77777777" w:rsidR="00D4079E" w:rsidRPr="001531A8" w:rsidRDefault="00D4079E" w:rsidP="00AE7E01">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A085405" w14:textId="77777777" w:rsidR="00D4079E" w:rsidRPr="001531A8" w:rsidRDefault="00D4079E" w:rsidP="00AE7E01">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C8C18C8" w14:textId="77777777" w:rsidR="00D4079E" w:rsidRPr="001531A8" w:rsidRDefault="00D4079E" w:rsidP="00AE7E01">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59FB01C" w14:textId="77777777" w:rsidR="00D4079E" w:rsidRPr="001531A8" w:rsidRDefault="00D4079E" w:rsidP="00AE7E01">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A33FAF6" w14:textId="77777777" w:rsidR="00D4079E" w:rsidRPr="001531A8" w:rsidRDefault="00D4079E" w:rsidP="00AE7E01">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72F9292" w14:textId="77777777" w:rsidR="00D4079E" w:rsidRPr="001531A8" w:rsidRDefault="00D4079E" w:rsidP="00AE7E01">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716D7C3" w14:textId="77777777" w:rsidR="00D4079E" w:rsidRPr="001531A8" w:rsidRDefault="00D4079E" w:rsidP="00AE7E01">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2601CD2" w14:textId="77777777" w:rsidR="00D4079E" w:rsidRPr="001531A8" w:rsidRDefault="00D4079E" w:rsidP="00AE7E01">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C3E7AFC" w14:textId="77777777" w:rsidR="00D4079E" w:rsidRPr="001531A8" w:rsidRDefault="00D4079E" w:rsidP="00AE7E01">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400CF17" w14:textId="77777777" w:rsidR="00D4079E" w:rsidRPr="001531A8" w:rsidRDefault="00D4079E" w:rsidP="00AE7E01">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E159260" w14:textId="77777777" w:rsidR="00D4079E" w:rsidRPr="001531A8" w:rsidRDefault="00D4079E" w:rsidP="00AE7E01">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C9D51CD" w14:textId="77777777" w:rsidR="00D4079E" w:rsidRPr="001531A8" w:rsidRDefault="00D4079E" w:rsidP="00AE7E01">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A581903" w14:textId="77777777" w:rsidR="00D4079E" w:rsidRPr="001531A8" w:rsidRDefault="00D4079E" w:rsidP="00AE7E01">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0C46586" w14:textId="77777777" w:rsidR="00D4079E" w:rsidRPr="001531A8" w:rsidRDefault="00D4079E" w:rsidP="00AE7E01">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977B2EC" w14:textId="77777777" w:rsidR="00D4079E" w:rsidRPr="001531A8" w:rsidRDefault="00D4079E" w:rsidP="00AE7E01">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018017F" w14:textId="77777777" w:rsidR="00D4079E" w:rsidRPr="001531A8" w:rsidRDefault="00D4079E" w:rsidP="00AE7E01">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3FE1EFC" w14:textId="77777777" w:rsidR="00D4079E" w:rsidRPr="001531A8" w:rsidRDefault="00D4079E" w:rsidP="00AE7E01">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6F765B6" w14:textId="77777777" w:rsidR="00D4079E" w:rsidRPr="001531A8" w:rsidRDefault="00D4079E" w:rsidP="00AE7E01">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C05F1DA" w14:textId="77777777" w:rsidR="00D4079E" w:rsidRPr="001531A8" w:rsidRDefault="00D4079E" w:rsidP="00AE7E01">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B1BFFE7" w14:textId="77777777" w:rsidR="00D4079E" w:rsidRPr="001531A8" w:rsidRDefault="00D4079E" w:rsidP="00AE7E01">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C35143E" w14:textId="77777777" w:rsidR="00D4079E" w:rsidRPr="001531A8" w:rsidRDefault="00D4079E" w:rsidP="00AE7E01">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B564166" w14:textId="77777777" w:rsidR="00D4079E" w:rsidRPr="001531A8" w:rsidRDefault="00D4079E" w:rsidP="00AE7E01">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717CCB4" w14:textId="77777777" w:rsidR="00D4079E" w:rsidRPr="001531A8" w:rsidRDefault="00D4079E" w:rsidP="00AE7E01">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7150FE7" w14:textId="77777777" w:rsidR="00D4079E" w:rsidRPr="001531A8" w:rsidRDefault="00D4079E" w:rsidP="00AE7E01">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E0FC3B9" w14:textId="77777777" w:rsidR="00D4079E" w:rsidRPr="001531A8" w:rsidRDefault="00D4079E" w:rsidP="00AE7E01">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DD44987" w14:textId="77777777" w:rsidR="00D4079E" w:rsidRPr="001531A8" w:rsidRDefault="00D4079E" w:rsidP="00AE7E01">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4159829" w14:textId="77777777" w:rsidR="00D4079E" w:rsidRPr="001531A8" w:rsidRDefault="00D4079E" w:rsidP="00AE7E01">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B7B27C0" w14:textId="77777777" w:rsidR="00D4079E" w:rsidRPr="001531A8" w:rsidRDefault="00D4079E" w:rsidP="00AE7E01">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w:t>
            </w:r>
          </w:p>
        </w:tc>
        <w:tc>
          <w:tcPr>
            <w:tcW w:w="142" w:type="dxa"/>
            <w:tcBorders>
              <w:top w:val="single" w:sz="4" w:space="0" w:color="auto"/>
              <w:left w:val="single" w:sz="4" w:space="0" w:color="auto"/>
              <w:bottom w:val="single" w:sz="4" w:space="0" w:color="auto"/>
              <w:right w:val="single" w:sz="4" w:space="0" w:color="auto"/>
            </w:tcBorders>
          </w:tcPr>
          <w:p w14:paraId="7EB0B5D5" w14:textId="77777777" w:rsidR="00D4079E" w:rsidRPr="001531A8" w:rsidRDefault="00D4079E" w:rsidP="00AE7E01">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C3C9859" w14:textId="77777777" w:rsidR="00D4079E" w:rsidRPr="001531A8" w:rsidRDefault="00D4079E" w:rsidP="00AE7E01">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BAD84CC" w14:textId="77777777" w:rsidR="00D4079E" w:rsidRPr="001531A8" w:rsidRDefault="00D4079E" w:rsidP="00AE7E01">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ACC4040" w14:textId="77777777" w:rsidR="00D4079E" w:rsidRPr="001531A8" w:rsidRDefault="00D4079E" w:rsidP="00AE7E01">
            <w:pPr>
              <w:overflowPunct/>
              <w:autoSpaceDE/>
              <w:autoSpaceDN/>
              <w:adjustRightInd/>
              <w:spacing w:after="0"/>
              <w:textAlignment w:val="auto"/>
              <w:rPr>
                <w:rFonts w:asciiTheme="minorHAnsi" w:hAnsiTheme="minorHAnsi" w:cstheme="minorHAnsi"/>
                <w:sz w:val="11"/>
                <w:szCs w:val="11"/>
                <w:lang w:eastAsia="en-GB"/>
              </w:rPr>
            </w:pPr>
          </w:p>
        </w:tc>
        <w:tc>
          <w:tcPr>
            <w:tcW w:w="142" w:type="dxa"/>
            <w:vMerge w:val="restart"/>
            <w:tcBorders>
              <w:top w:val="single" w:sz="4" w:space="0" w:color="auto"/>
              <w:left w:val="single" w:sz="4" w:space="0" w:color="auto"/>
              <w:right w:val="single" w:sz="4" w:space="0" w:color="auto"/>
            </w:tcBorders>
          </w:tcPr>
          <w:p w14:paraId="68734627" w14:textId="77777777" w:rsidR="00D4079E" w:rsidRDefault="00D4079E" w:rsidP="00AE7E01">
            <w:pPr>
              <w:overflowPunct/>
              <w:autoSpaceDE/>
              <w:autoSpaceDN/>
              <w:adjustRightInd/>
              <w:spacing w:after="0"/>
              <w:textAlignment w:val="auto"/>
              <w:rPr>
                <w:rFonts w:asciiTheme="minorHAnsi" w:hAnsiTheme="minorHAnsi" w:cstheme="minorHAnsi"/>
                <w:sz w:val="11"/>
                <w:szCs w:val="11"/>
                <w:lang w:eastAsia="en-GB"/>
              </w:rPr>
            </w:pPr>
          </w:p>
          <w:p w14:paraId="295722B5" w14:textId="77777777" w:rsidR="00D4079E" w:rsidRDefault="00D4079E" w:rsidP="00AE7E01">
            <w:pPr>
              <w:overflowPunct/>
              <w:autoSpaceDE/>
              <w:autoSpaceDN/>
              <w:adjustRightInd/>
              <w:spacing w:after="0"/>
              <w:textAlignment w:val="auto"/>
              <w:rPr>
                <w:rFonts w:asciiTheme="minorHAnsi" w:hAnsiTheme="minorHAnsi" w:cstheme="minorHAnsi"/>
                <w:sz w:val="11"/>
                <w:szCs w:val="11"/>
                <w:lang w:eastAsia="en-GB"/>
              </w:rPr>
            </w:pPr>
          </w:p>
          <w:p w14:paraId="0EDB39BF" w14:textId="77777777" w:rsidR="00D4079E" w:rsidRDefault="00D4079E" w:rsidP="00AE7E01">
            <w:pPr>
              <w:overflowPunct/>
              <w:autoSpaceDE/>
              <w:autoSpaceDN/>
              <w:adjustRightInd/>
              <w:spacing w:after="0"/>
              <w:textAlignment w:val="auto"/>
              <w:rPr>
                <w:rFonts w:asciiTheme="minorHAnsi" w:hAnsiTheme="minorHAnsi" w:cstheme="minorHAnsi"/>
                <w:sz w:val="11"/>
                <w:szCs w:val="11"/>
                <w:lang w:eastAsia="en-GB"/>
              </w:rPr>
            </w:pPr>
          </w:p>
          <w:p w14:paraId="0B430C83" w14:textId="77777777" w:rsidR="00D4079E" w:rsidRPr="001531A8" w:rsidRDefault="00D4079E" w:rsidP="00AE7E01">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w:t>
            </w:r>
          </w:p>
        </w:tc>
      </w:tr>
      <w:tr w:rsidR="00D4079E" w:rsidRPr="001531A8" w14:paraId="6B0C7788" w14:textId="77777777" w:rsidTr="00077C49">
        <w:trPr>
          <w:jc w:val="center"/>
        </w:trPr>
        <w:tc>
          <w:tcPr>
            <w:tcW w:w="670" w:type="dxa"/>
            <w:tcBorders>
              <w:top w:val="single" w:sz="4" w:space="0" w:color="auto"/>
              <w:left w:val="single" w:sz="4" w:space="0" w:color="auto"/>
              <w:bottom w:val="single" w:sz="4" w:space="0" w:color="auto"/>
              <w:right w:val="single" w:sz="4" w:space="0" w:color="auto"/>
            </w:tcBorders>
            <w:hideMark/>
          </w:tcPr>
          <w:p w14:paraId="0E34879E" w14:textId="77777777" w:rsidR="00D4079E" w:rsidRPr="001531A8" w:rsidRDefault="00D4079E" w:rsidP="00AE7E01">
            <w:pPr>
              <w:overflowPunct/>
              <w:autoSpaceDE/>
              <w:autoSpaceDN/>
              <w:adjustRightInd/>
              <w:spacing w:after="0"/>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Subframe#</w:t>
            </w:r>
          </w:p>
        </w:tc>
        <w:tc>
          <w:tcPr>
            <w:tcW w:w="142" w:type="dxa"/>
            <w:tcBorders>
              <w:top w:val="single" w:sz="4" w:space="0" w:color="auto"/>
              <w:left w:val="single" w:sz="4" w:space="0" w:color="auto"/>
              <w:bottom w:val="single" w:sz="4" w:space="0" w:color="auto"/>
              <w:right w:val="single" w:sz="4" w:space="0" w:color="auto"/>
            </w:tcBorders>
          </w:tcPr>
          <w:p w14:paraId="1043777E" w14:textId="77777777" w:rsidR="00D4079E" w:rsidRPr="001531A8" w:rsidRDefault="00D4079E" w:rsidP="00AE7E01">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0</w:t>
            </w:r>
          </w:p>
        </w:tc>
        <w:tc>
          <w:tcPr>
            <w:tcW w:w="142" w:type="dxa"/>
            <w:tcBorders>
              <w:top w:val="single" w:sz="4" w:space="0" w:color="auto"/>
              <w:left w:val="single" w:sz="4" w:space="0" w:color="auto"/>
              <w:bottom w:val="single" w:sz="4" w:space="0" w:color="auto"/>
              <w:right w:val="single" w:sz="4" w:space="0" w:color="auto"/>
            </w:tcBorders>
          </w:tcPr>
          <w:p w14:paraId="074BCE01" w14:textId="77777777" w:rsidR="00D4079E" w:rsidRDefault="00D4079E" w:rsidP="00AE7E01">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w:t>
            </w:r>
          </w:p>
        </w:tc>
        <w:tc>
          <w:tcPr>
            <w:tcW w:w="142" w:type="dxa"/>
            <w:tcBorders>
              <w:top w:val="single" w:sz="4" w:space="0" w:color="auto"/>
              <w:left w:val="single" w:sz="4" w:space="0" w:color="auto"/>
              <w:bottom w:val="single" w:sz="4" w:space="0" w:color="auto"/>
              <w:right w:val="single" w:sz="4" w:space="0" w:color="auto"/>
            </w:tcBorders>
          </w:tcPr>
          <w:p w14:paraId="022ABCCE" w14:textId="77777777" w:rsidR="00D4079E" w:rsidRDefault="00D4079E" w:rsidP="00AE7E01">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3C99E668" w14:textId="77777777" w:rsidR="00D4079E" w:rsidRDefault="00D4079E" w:rsidP="00AE7E01">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w:t>
            </w:r>
          </w:p>
        </w:tc>
        <w:tc>
          <w:tcPr>
            <w:tcW w:w="142" w:type="dxa"/>
            <w:tcBorders>
              <w:top w:val="single" w:sz="4" w:space="0" w:color="auto"/>
              <w:left w:val="single" w:sz="4" w:space="0" w:color="auto"/>
              <w:bottom w:val="single" w:sz="4" w:space="0" w:color="auto"/>
              <w:right w:val="single" w:sz="4" w:space="0" w:color="auto"/>
            </w:tcBorders>
          </w:tcPr>
          <w:p w14:paraId="7728E6C4" w14:textId="77777777" w:rsidR="00D4079E" w:rsidRDefault="00D4079E" w:rsidP="00AE7E01">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w:t>
            </w:r>
          </w:p>
        </w:tc>
        <w:tc>
          <w:tcPr>
            <w:tcW w:w="142" w:type="dxa"/>
            <w:tcBorders>
              <w:top w:val="single" w:sz="4" w:space="0" w:color="auto"/>
              <w:left w:val="single" w:sz="4" w:space="0" w:color="auto"/>
              <w:bottom w:val="single" w:sz="4" w:space="0" w:color="auto"/>
              <w:right w:val="single" w:sz="4" w:space="0" w:color="auto"/>
            </w:tcBorders>
          </w:tcPr>
          <w:p w14:paraId="7729ECE1" w14:textId="77777777" w:rsidR="00D4079E" w:rsidRDefault="00D4079E" w:rsidP="00AE7E01">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5</w:t>
            </w:r>
          </w:p>
        </w:tc>
        <w:tc>
          <w:tcPr>
            <w:tcW w:w="142" w:type="dxa"/>
            <w:tcBorders>
              <w:top w:val="single" w:sz="4" w:space="0" w:color="auto"/>
              <w:left w:val="single" w:sz="4" w:space="0" w:color="auto"/>
              <w:bottom w:val="single" w:sz="4" w:space="0" w:color="auto"/>
              <w:right w:val="single" w:sz="4" w:space="0" w:color="auto"/>
            </w:tcBorders>
          </w:tcPr>
          <w:p w14:paraId="1E71615C" w14:textId="77777777" w:rsidR="00D4079E" w:rsidRDefault="00D4079E" w:rsidP="00AE7E01">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6</w:t>
            </w:r>
          </w:p>
        </w:tc>
        <w:tc>
          <w:tcPr>
            <w:tcW w:w="142" w:type="dxa"/>
            <w:tcBorders>
              <w:top w:val="single" w:sz="4" w:space="0" w:color="auto"/>
              <w:left w:val="single" w:sz="4" w:space="0" w:color="auto"/>
              <w:bottom w:val="single" w:sz="4" w:space="0" w:color="auto"/>
              <w:right w:val="single" w:sz="4" w:space="0" w:color="auto"/>
            </w:tcBorders>
          </w:tcPr>
          <w:p w14:paraId="7EB0D65E" w14:textId="77777777" w:rsidR="00D4079E" w:rsidRDefault="00D4079E" w:rsidP="00AE7E01">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7</w:t>
            </w:r>
          </w:p>
        </w:tc>
        <w:tc>
          <w:tcPr>
            <w:tcW w:w="142" w:type="dxa"/>
            <w:tcBorders>
              <w:top w:val="single" w:sz="4" w:space="0" w:color="auto"/>
              <w:left w:val="single" w:sz="4" w:space="0" w:color="auto"/>
              <w:bottom w:val="single" w:sz="4" w:space="0" w:color="auto"/>
              <w:right w:val="single" w:sz="4" w:space="0" w:color="auto"/>
            </w:tcBorders>
          </w:tcPr>
          <w:p w14:paraId="611CCD15" w14:textId="77777777" w:rsidR="00D4079E" w:rsidRDefault="00D4079E" w:rsidP="00AE7E01">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8</w:t>
            </w:r>
          </w:p>
        </w:tc>
        <w:tc>
          <w:tcPr>
            <w:tcW w:w="142" w:type="dxa"/>
            <w:tcBorders>
              <w:top w:val="single" w:sz="4" w:space="0" w:color="auto"/>
              <w:left w:val="single" w:sz="4" w:space="0" w:color="auto"/>
              <w:bottom w:val="single" w:sz="4" w:space="0" w:color="auto"/>
              <w:right w:val="single" w:sz="4" w:space="0" w:color="auto"/>
            </w:tcBorders>
          </w:tcPr>
          <w:p w14:paraId="28F47F10" w14:textId="77777777" w:rsidR="00D4079E" w:rsidRDefault="00D4079E" w:rsidP="00AE7E01">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9</w:t>
            </w:r>
          </w:p>
        </w:tc>
        <w:tc>
          <w:tcPr>
            <w:tcW w:w="142" w:type="dxa"/>
            <w:tcBorders>
              <w:top w:val="single" w:sz="4" w:space="0" w:color="auto"/>
              <w:left w:val="single" w:sz="4" w:space="0" w:color="auto"/>
              <w:bottom w:val="single" w:sz="4" w:space="0" w:color="auto"/>
              <w:right w:val="single" w:sz="4" w:space="0" w:color="auto"/>
            </w:tcBorders>
          </w:tcPr>
          <w:p w14:paraId="46BB59E3" w14:textId="77777777" w:rsidR="00D4079E" w:rsidRDefault="00D4079E" w:rsidP="00AE7E01">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10</w:t>
            </w:r>
          </w:p>
        </w:tc>
        <w:tc>
          <w:tcPr>
            <w:tcW w:w="142" w:type="dxa"/>
            <w:tcBorders>
              <w:top w:val="single" w:sz="4" w:space="0" w:color="auto"/>
              <w:left w:val="single" w:sz="4" w:space="0" w:color="auto"/>
              <w:bottom w:val="single" w:sz="4" w:space="0" w:color="auto"/>
              <w:right w:val="single" w:sz="4" w:space="0" w:color="auto"/>
            </w:tcBorders>
          </w:tcPr>
          <w:p w14:paraId="1C742179" w14:textId="77777777" w:rsidR="00D4079E" w:rsidRDefault="00D4079E" w:rsidP="00AE7E01">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11</w:t>
            </w:r>
          </w:p>
        </w:tc>
        <w:tc>
          <w:tcPr>
            <w:tcW w:w="142" w:type="dxa"/>
            <w:tcBorders>
              <w:top w:val="single" w:sz="4" w:space="0" w:color="auto"/>
              <w:left w:val="single" w:sz="4" w:space="0" w:color="auto"/>
              <w:bottom w:val="single" w:sz="4" w:space="0" w:color="auto"/>
              <w:right w:val="single" w:sz="4" w:space="0" w:color="auto"/>
            </w:tcBorders>
          </w:tcPr>
          <w:p w14:paraId="2E34E7CA" w14:textId="77777777" w:rsidR="00D4079E" w:rsidRDefault="00D4079E" w:rsidP="00AE7E01">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12</w:t>
            </w:r>
          </w:p>
        </w:tc>
        <w:tc>
          <w:tcPr>
            <w:tcW w:w="142" w:type="dxa"/>
            <w:tcBorders>
              <w:top w:val="single" w:sz="4" w:space="0" w:color="auto"/>
              <w:left w:val="single" w:sz="4" w:space="0" w:color="auto"/>
              <w:bottom w:val="single" w:sz="4" w:space="0" w:color="auto"/>
              <w:right w:val="single" w:sz="4" w:space="0" w:color="auto"/>
            </w:tcBorders>
          </w:tcPr>
          <w:p w14:paraId="3EACF923" w14:textId="77777777" w:rsidR="00D4079E" w:rsidRDefault="00D4079E" w:rsidP="00AE7E01">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13</w:t>
            </w:r>
          </w:p>
        </w:tc>
        <w:tc>
          <w:tcPr>
            <w:tcW w:w="142" w:type="dxa"/>
            <w:tcBorders>
              <w:top w:val="single" w:sz="4" w:space="0" w:color="auto"/>
              <w:left w:val="single" w:sz="4" w:space="0" w:color="auto"/>
              <w:bottom w:val="single" w:sz="4" w:space="0" w:color="auto"/>
              <w:right w:val="single" w:sz="4" w:space="0" w:color="auto"/>
            </w:tcBorders>
          </w:tcPr>
          <w:p w14:paraId="0CDE9BDE" w14:textId="77777777" w:rsidR="00D4079E" w:rsidRDefault="00D4079E" w:rsidP="00AE7E01">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14</w:t>
            </w:r>
          </w:p>
        </w:tc>
        <w:tc>
          <w:tcPr>
            <w:tcW w:w="142" w:type="dxa"/>
            <w:tcBorders>
              <w:top w:val="single" w:sz="4" w:space="0" w:color="auto"/>
              <w:left w:val="single" w:sz="4" w:space="0" w:color="auto"/>
              <w:bottom w:val="single" w:sz="4" w:space="0" w:color="auto"/>
              <w:right w:val="single" w:sz="4" w:space="0" w:color="auto"/>
            </w:tcBorders>
          </w:tcPr>
          <w:p w14:paraId="530E598E" w14:textId="77777777" w:rsidR="00D4079E" w:rsidRDefault="00D4079E" w:rsidP="00AE7E01">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15</w:t>
            </w:r>
          </w:p>
        </w:tc>
        <w:tc>
          <w:tcPr>
            <w:tcW w:w="142" w:type="dxa"/>
            <w:tcBorders>
              <w:top w:val="single" w:sz="4" w:space="0" w:color="auto"/>
              <w:left w:val="single" w:sz="4" w:space="0" w:color="auto"/>
              <w:bottom w:val="single" w:sz="4" w:space="0" w:color="auto"/>
              <w:right w:val="single" w:sz="4" w:space="0" w:color="auto"/>
            </w:tcBorders>
          </w:tcPr>
          <w:p w14:paraId="688E887B" w14:textId="77777777" w:rsidR="00D4079E" w:rsidRDefault="00D4079E" w:rsidP="00AE7E01">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16</w:t>
            </w:r>
          </w:p>
        </w:tc>
        <w:tc>
          <w:tcPr>
            <w:tcW w:w="142" w:type="dxa"/>
            <w:tcBorders>
              <w:top w:val="single" w:sz="4" w:space="0" w:color="auto"/>
              <w:left w:val="single" w:sz="4" w:space="0" w:color="auto"/>
              <w:bottom w:val="single" w:sz="4" w:space="0" w:color="auto"/>
              <w:right w:val="single" w:sz="4" w:space="0" w:color="auto"/>
            </w:tcBorders>
          </w:tcPr>
          <w:p w14:paraId="3F16C61A" w14:textId="77777777" w:rsidR="00D4079E" w:rsidRDefault="00D4079E" w:rsidP="00AE7E01">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17</w:t>
            </w:r>
          </w:p>
        </w:tc>
        <w:tc>
          <w:tcPr>
            <w:tcW w:w="142" w:type="dxa"/>
            <w:tcBorders>
              <w:top w:val="single" w:sz="4" w:space="0" w:color="auto"/>
              <w:left w:val="single" w:sz="4" w:space="0" w:color="auto"/>
              <w:bottom w:val="single" w:sz="4" w:space="0" w:color="auto"/>
              <w:right w:val="single" w:sz="4" w:space="0" w:color="auto"/>
            </w:tcBorders>
          </w:tcPr>
          <w:p w14:paraId="67BAB11B" w14:textId="77777777" w:rsidR="00D4079E" w:rsidRDefault="00D4079E" w:rsidP="00AE7E01">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18</w:t>
            </w:r>
          </w:p>
        </w:tc>
        <w:tc>
          <w:tcPr>
            <w:tcW w:w="142" w:type="dxa"/>
            <w:tcBorders>
              <w:top w:val="single" w:sz="4" w:space="0" w:color="auto"/>
              <w:left w:val="single" w:sz="4" w:space="0" w:color="auto"/>
              <w:bottom w:val="single" w:sz="4" w:space="0" w:color="auto"/>
              <w:right w:val="single" w:sz="4" w:space="0" w:color="auto"/>
            </w:tcBorders>
          </w:tcPr>
          <w:p w14:paraId="0029349A" w14:textId="77777777" w:rsidR="00D4079E" w:rsidRDefault="00D4079E" w:rsidP="00AE7E01">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19</w:t>
            </w:r>
          </w:p>
        </w:tc>
        <w:tc>
          <w:tcPr>
            <w:tcW w:w="142" w:type="dxa"/>
            <w:tcBorders>
              <w:top w:val="single" w:sz="4" w:space="0" w:color="auto"/>
              <w:left w:val="single" w:sz="4" w:space="0" w:color="auto"/>
              <w:bottom w:val="single" w:sz="4" w:space="0" w:color="auto"/>
              <w:right w:val="single" w:sz="4" w:space="0" w:color="auto"/>
            </w:tcBorders>
          </w:tcPr>
          <w:p w14:paraId="47D3989D" w14:textId="77777777" w:rsidR="00D4079E" w:rsidRDefault="00D4079E" w:rsidP="00AE7E01">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20</w:t>
            </w:r>
          </w:p>
        </w:tc>
        <w:tc>
          <w:tcPr>
            <w:tcW w:w="142" w:type="dxa"/>
            <w:tcBorders>
              <w:top w:val="single" w:sz="4" w:space="0" w:color="auto"/>
              <w:left w:val="single" w:sz="4" w:space="0" w:color="auto"/>
              <w:bottom w:val="single" w:sz="4" w:space="0" w:color="auto"/>
              <w:right w:val="single" w:sz="4" w:space="0" w:color="auto"/>
            </w:tcBorders>
          </w:tcPr>
          <w:p w14:paraId="1B92A05F" w14:textId="77777777" w:rsidR="00D4079E" w:rsidRDefault="00D4079E" w:rsidP="00AE7E01">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21</w:t>
            </w:r>
          </w:p>
        </w:tc>
        <w:tc>
          <w:tcPr>
            <w:tcW w:w="142" w:type="dxa"/>
            <w:tcBorders>
              <w:top w:val="single" w:sz="4" w:space="0" w:color="auto"/>
              <w:left w:val="single" w:sz="4" w:space="0" w:color="auto"/>
              <w:bottom w:val="single" w:sz="4" w:space="0" w:color="auto"/>
              <w:right w:val="single" w:sz="4" w:space="0" w:color="auto"/>
            </w:tcBorders>
          </w:tcPr>
          <w:p w14:paraId="631F1C80" w14:textId="77777777" w:rsidR="00D4079E" w:rsidRDefault="00D4079E" w:rsidP="00AE7E01">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22</w:t>
            </w:r>
          </w:p>
        </w:tc>
        <w:tc>
          <w:tcPr>
            <w:tcW w:w="142" w:type="dxa"/>
            <w:tcBorders>
              <w:top w:val="single" w:sz="4" w:space="0" w:color="auto"/>
              <w:left w:val="single" w:sz="4" w:space="0" w:color="auto"/>
              <w:bottom w:val="single" w:sz="4" w:space="0" w:color="auto"/>
              <w:right w:val="single" w:sz="4" w:space="0" w:color="auto"/>
            </w:tcBorders>
          </w:tcPr>
          <w:p w14:paraId="3B9538FC" w14:textId="77777777" w:rsidR="00D4079E" w:rsidRDefault="00D4079E" w:rsidP="00AE7E01">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23</w:t>
            </w:r>
          </w:p>
        </w:tc>
        <w:tc>
          <w:tcPr>
            <w:tcW w:w="142" w:type="dxa"/>
            <w:tcBorders>
              <w:top w:val="single" w:sz="4" w:space="0" w:color="auto"/>
              <w:left w:val="single" w:sz="4" w:space="0" w:color="auto"/>
              <w:bottom w:val="single" w:sz="4" w:space="0" w:color="auto"/>
              <w:right w:val="single" w:sz="4" w:space="0" w:color="auto"/>
            </w:tcBorders>
          </w:tcPr>
          <w:p w14:paraId="66B7F742" w14:textId="77777777" w:rsidR="00D4079E" w:rsidRDefault="00D4079E" w:rsidP="00AE7E01">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24</w:t>
            </w:r>
          </w:p>
        </w:tc>
        <w:tc>
          <w:tcPr>
            <w:tcW w:w="142" w:type="dxa"/>
            <w:tcBorders>
              <w:top w:val="single" w:sz="4" w:space="0" w:color="auto"/>
              <w:left w:val="single" w:sz="4" w:space="0" w:color="auto"/>
              <w:bottom w:val="single" w:sz="4" w:space="0" w:color="auto"/>
              <w:right w:val="single" w:sz="4" w:space="0" w:color="auto"/>
            </w:tcBorders>
          </w:tcPr>
          <w:p w14:paraId="3A958567" w14:textId="77777777" w:rsidR="00D4079E" w:rsidRDefault="00D4079E" w:rsidP="00AE7E01">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25</w:t>
            </w:r>
          </w:p>
        </w:tc>
        <w:tc>
          <w:tcPr>
            <w:tcW w:w="142" w:type="dxa"/>
            <w:tcBorders>
              <w:top w:val="single" w:sz="4" w:space="0" w:color="auto"/>
              <w:left w:val="single" w:sz="4" w:space="0" w:color="auto"/>
              <w:bottom w:val="single" w:sz="4" w:space="0" w:color="auto"/>
              <w:right w:val="single" w:sz="4" w:space="0" w:color="auto"/>
            </w:tcBorders>
          </w:tcPr>
          <w:p w14:paraId="152BA5E0" w14:textId="77777777" w:rsidR="00D4079E" w:rsidRDefault="00D4079E" w:rsidP="00AE7E01">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26</w:t>
            </w:r>
          </w:p>
        </w:tc>
        <w:tc>
          <w:tcPr>
            <w:tcW w:w="142" w:type="dxa"/>
            <w:tcBorders>
              <w:top w:val="single" w:sz="4" w:space="0" w:color="auto"/>
              <w:left w:val="single" w:sz="4" w:space="0" w:color="auto"/>
              <w:bottom w:val="single" w:sz="4" w:space="0" w:color="auto"/>
              <w:right w:val="single" w:sz="4" w:space="0" w:color="auto"/>
            </w:tcBorders>
          </w:tcPr>
          <w:p w14:paraId="4687339A" w14:textId="77777777" w:rsidR="00D4079E" w:rsidRDefault="00D4079E" w:rsidP="00AE7E01">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27</w:t>
            </w:r>
          </w:p>
        </w:tc>
        <w:tc>
          <w:tcPr>
            <w:tcW w:w="142" w:type="dxa"/>
            <w:tcBorders>
              <w:top w:val="single" w:sz="4" w:space="0" w:color="auto"/>
              <w:left w:val="single" w:sz="4" w:space="0" w:color="auto"/>
              <w:bottom w:val="single" w:sz="4" w:space="0" w:color="auto"/>
              <w:right w:val="single" w:sz="4" w:space="0" w:color="auto"/>
            </w:tcBorders>
          </w:tcPr>
          <w:p w14:paraId="4BD381BF" w14:textId="77777777" w:rsidR="00D4079E" w:rsidRDefault="00D4079E" w:rsidP="00AE7E01">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28</w:t>
            </w:r>
          </w:p>
        </w:tc>
        <w:tc>
          <w:tcPr>
            <w:tcW w:w="142" w:type="dxa"/>
            <w:tcBorders>
              <w:top w:val="single" w:sz="4" w:space="0" w:color="auto"/>
              <w:left w:val="single" w:sz="4" w:space="0" w:color="auto"/>
              <w:bottom w:val="single" w:sz="4" w:space="0" w:color="auto"/>
              <w:right w:val="single" w:sz="4" w:space="0" w:color="auto"/>
            </w:tcBorders>
          </w:tcPr>
          <w:p w14:paraId="0C255E52" w14:textId="77777777" w:rsidR="00D4079E" w:rsidRDefault="00D4079E" w:rsidP="00AE7E01">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29</w:t>
            </w:r>
          </w:p>
        </w:tc>
        <w:tc>
          <w:tcPr>
            <w:tcW w:w="142" w:type="dxa"/>
            <w:tcBorders>
              <w:top w:val="single" w:sz="4" w:space="0" w:color="auto"/>
              <w:left w:val="single" w:sz="4" w:space="0" w:color="auto"/>
              <w:bottom w:val="single" w:sz="4" w:space="0" w:color="auto"/>
              <w:right w:val="single" w:sz="4" w:space="0" w:color="auto"/>
            </w:tcBorders>
          </w:tcPr>
          <w:p w14:paraId="10A032C7" w14:textId="77777777" w:rsidR="00D4079E" w:rsidRDefault="00D4079E" w:rsidP="00AE7E01">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30</w:t>
            </w:r>
          </w:p>
        </w:tc>
        <w:tc>
          <w:tcPr>
            <w:tcW w:w="142" w:type="dxa"/>
            <w:tcBorders>
              <w:top w:val="single" w:sz="4" w:space="0" w:color="auto"/>
              <w:left w:val="single" w:sz="4" w:space="0" w:color="auto"/>
              <w:bottom w:val="single" w:sz="4" w:space="0" w:color="auto"/>
              <w:right w:val="single" w:sz="4" w:space="0" w:color="auto"/>
            </w:tcBorders>
          </w:tcPr>
          <w:p w14:paraId="6CC8BE9A" w14:textId="77777777" w:rsidR="00D4079E" w:rsidRDefault="00D4079E" w:rsidP="00AE7E01">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31</w:t>
            </w:r>
          </w:p>
        </w:tc>
        <w:tc>
          <w:tcPr>
            <w:tcW w:w="142" w:type="dxa"/>
            <w:tcBorders>
              <w:top w:val="single" w:sz="4" w:space="0" w:color="auto"/>
              <w:left w:val="single" w:sz="4" w:space="0" w:color="auto"/>
              <w:bottom w:val="single" w:sz="4" w:space="0" w:color="auto"/>
              <w:right w:val="single" w:sz="4" w:space="0" w:color="auto"/>
            </w:tcBorders>
          </w:tcPr>
          <w:p w14:paraId="6C4510A1" w14:textId="77777777" w:rsidR="00D4079E" w:rsidRDefault="00D4079E" w:rsidP="00AE7E01">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32</w:t>
            </w:r>
          </w:p>
        </w:tc>
        <w:tc>
          <w:tcPr>
            <w:tcW w:w="142" w:type="dxa"/>
            <w:tcBorders>
              <w:top w:val="single" w:sz="4" w:space="0" w:color="auto"/>
              <w:left w:val="single" w:sz="4" w:space="0" w:color="auto"/>
              <w:bottom w:val="single" w:sz="4" w:space="0" w:color="auto"/>
              <w:right w:val="single" w:sz="4" w:space="0" w:color="auto"/>
            </w:tcBorders>
          </w:tcPr>
          <w:p w14:paraId="309BE5E7" w14:textId="77777777" w:rsidR="00D4079E" w:rsidRDefault="00D4079E" w:rsidP="00AE7E01">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33</w:t>
            </w:r>
          </w:p>
        </w:tc>
        <w:tc>
          <w:tcPr>
            <w:tcW w:w="142" w:type="dxa"/>
            <w:tcBorders>
              <w:top w:val="single" w:sz="4" w:space="0" w:color="auto"/>
              <w:left w:val="single" w:sz="4" w:space="0" w:color="auto"/>
              <w:bottom w:val="single" w:sz="4" w:space="0" w:color="auto"/>
              <w:right w:val="single" w:sz="4" w:space="0" w:color="auto"/>
            </w:tcBorders>
          </w:tcPr>
          <w:p w14:paraId="67CF9AAB" w14:textId="77777777" w:rsidR="00D4079E" w:rsidRDefault="00D4079E" w:rsidP="00AE7E01">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34</w:t>
            </w:r>
          </w:p>
        </w:tc>
        <w:tc>
          <w:tcPr>
            <w:tcW w:w="142" w:type="dxa"/>
            <w:tcBorders>
              <w:top w:val="single" w:sz="4" w:space="0" w:color="auto"/>
              <w:left w:val="single" w:sz="4" w:space="0" w:color="auto"/>
              <w:bottom w:val="single" w:sz="4" w:space="0" w:color="auto"/>
              <w:right w:val="single" w:sz="4" w:space="0" w:color="auto"/>
            </w:tcBorders>
          </w:tcPr>
          <w:p w14:paraId="226D8477" w14:textId="77777777" w:rsidR="00D4079E" w:rsidRDefault="00D4079E" w:rsidP="00AE7E01">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35</w:t>
            </w:r>
          </w:p>
        </w:tc>
        <w:tc>
          <w:tcPr>
            <w:tcW w:w="142" w:type="dxa"/>
            <w:tcBorders>
              <w:top w:val="single" w:sz="4" w:space="0" w:color="auto"/>
              <w:left w:val="single" w:sz="4" w:space="0" w:color="auto"/>
              <w:bottom w:val="single" w:sz="4" w:space="0" w:color="auto"/>
              <w:right w:val="single" w:sz="4" w:space="0" w:color="auto"/>
            </w:tcBorders>
          </w:tcPr>
          <w:p w14:paraId="5E7F83BF" w14:textId="77777777" w:rsidR="00D4079E" w:rsidRDefault="00D4079E" w:rsidP="00AE7E01">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36</w:t>
            </w:r>
          </w:p>
        </w:tc>
        <w:tc>
          <w:tcPr>
            <w:tcW w:w="142" w:type="dxa"/>
            <w:tcBorders>
              <w:top w:val="single" w:sz="4" w:space="0" w:color="auto"/>
              <w:left w:val="single" w:sz="4" w:space="0" w:color="auto"/>
              <w:bottom w:val="single" w:sz="4" w:space="0" w:color="auto"/>
              <w:right w:val="single" w:sz="4" w:space="0" w:color="auto"/>
            </w:tcBorders>
          </w:tcPr>
          <w:p w14:paraId="5CEE3145" w14:textId="77777777" w:rsidR="00D4079E" w:rsidRDefault="00D4079E" w:rsidP="00AE7E01">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37</w:t>
            </w:r>
          </w:p>
        </w:tc>
        <w:tc>
          <w:tcPr>
            <w:tcW w:w="142" w:type="dxa"/>
            <w:tcBorders>
              <w:top w:val="single" w:sz="4" w:space="0" w:color="auto"/>
              <w:left w:val="single" w:sz="4" w:space="0" w:color="auto"/>
              <w:bottom w:val="single" w:sz="4" w:space="0" w:color="auto"/>
              <w:right w:val="single" w:sz="4" w:space="0" w:color="auto"/>
            </w:tcBorders>
          </w:tcPr>
          <w:p w14:paraId="38E4F9B6" w14:textId="77777777" w:rsidR="00D4079E" w:rsidRDefault="00D4079E" w:rsidP="00AE7E01">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38</w:t>
            </w:r>
          </w:p>
        </w:tc>
        <w:tc>
          <w:tcPr>
            <w:tcW w:w="142" w:type="dxa"/>
            <w:tcBorders>
              <w:top w:val="single" w:sz="4" w:space="0" w:color="auto"/>
              <w:left w:val="single" w:sz="4" w:space="0" w:color="auto"/>
              <w:bottom w:val="single" w:sz="4" w:space="0" w:color="auto"/>
              <w:right w:val="single" w:sz="4" w:space="0" w:color="auto"/>
            </w:tcBorders>
          </w:tcPr>
          <w:p w14:paraId="434C8632" w14:textId="77777777" w:rsidR="00D4079E" w:rsidRDefault="00D4079E" w:rsidP="00AE7E01">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39</w:t>
            </w:r>
          </w:p>
        </w:tc>
        <w:tc>
          <w:tcPr>
            <w:tcW w:w="142" w:type="dxa"/>
            <w:tcBorders>
              <w:top w:val="single" w:sz="4" w:space="0" w:color="auto"/>
              <w:left w:val="single" w:sz="4" w:space="0" w:color="auto"/>
              <w:bottom w:val="single" w:sz="4" w:space="0" w:color="auto"/>
              <w:right w:val="single" w:sz="4" w:space="0" w:color="auto"/>
            </w:tcBorders>
          </w:tcPr>
          <w:p w14:paraId="69C50627" w14:textId="77777777" w:rsidR="00D4079E" w:rsidRDefault="00D4079E" w:rsidP="00AE7E01">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40</w:t>
            </w:r>
          </w:p>
        </w:tc>
        <w:tc>
          <w:tcPr>
            <w:tcW w:w="142" w:type="dxa"/>
            <w:tcBorders>
              <w:top w:val="single" w:sz="4" w:space="0" w:color="auto"/>
              <w:left w:val="single" w:sz="4" w:space="0" w:color="auto"/>
              <w:bottom w:val="single" w:sz="4" w:space="0" w:color="auto"/>
              <w:right w:val="single" w:sz="4" w:space="0" w:color="auto"/>
            </w:tcBorders>
          </w:tcPr>
          <w:p w14:paraId="4689E5C7" w14:textId="77777777" w:rsidR="00D4079E" w:rsidRDefault="00D4079E" w:rsidP="00AE7E01">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41</w:t>
            </w:r>
          </w:p>
        </w:tc>
        <w:tc>
          <w:tcPr>
            <w:tcW w:w="142" w:type="dxa"/>
            <w:vMerge/>
            <w:tcBorders>
              <w:left w:val="single" w:sz="4" w:space="0" w:color="auto"/>
              <w:right w:val="single" w:sz="4" w:space="0" w:color="auto"/>
            </w:tcBorders>
          </w:tcPr>
          <w:p w14:paraId="35B13A0B" w14:textId="77777777" w:rsidR="00D4079E" w:rsidRDefault="00D4079E" w:rsidP="00AE7E01">
            <w:pPr>
              <w:overflowPunct/>
              <w:autoSpaceDE/>
              <w:autoSpaceDN/>
              <w:adjustRightInd/>
              <w:spacing w:after="0"/>
              <w:textAlignment w:val="auto"/>
              <w:rPr>
                <w:rFonts w:asciiTheme="minorHAnsi" w:hAnsiTheme="minorHAnsi" w:cstheme="minorHAnsi"/>
                <w:sz w:val="11"/>
                <w:szCs w:val="11"/>
                <w:lang w:eastAsia="en-GB"/>
              </w:rPr>
            </w:pPr>
          </w:p>
        </w:tc>
      </w:tr>
      <w:tr w:rsidR="00D4079E" w:rsidRPr="001531A8" w14:paraId="3EE09B30" w14:textId="77777777" w:rsidTr="00077C49">
        <w:trPr>
          <w:jc w:val="center"/>
        </w:trPr>
        <w:tc>
          <w:tcPr>
            <w:tcW w:w="670" w:type="dxa"/>
            <w:tcBorders>
              <w:top w:val="single" w:sz="4" w:space="0" w:color="auto"/>
              <w:left w:val="single" w:sz="4" w:space="0" w:color="auto"/>
              <w:bottom w:val="single" w:sz="4" w:space="0" w:color="auto"/>
              <w:right w:val="single" w:sz="4" w:space="0" w:color="auto"/>
            </w:tcBorders>
          </w:tcPr>
          <w:p w14:paraId="58529DCE" w14:textId="77777777" w:rsidR="00D4079E" w:rsidRPr="001531A8" w:rsidRDefault="00D4079E" w:rsidP="00AE7E01">
            <w:pPr>
              <w:overflowPunct/>
              <w:autoSpaceDE/>
              <w:autoSpaceDN/>
              <w:adjustRightInd/>
              <w:spacing w:after="0"/>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NPDCCH</w:t>
            </w:r>
          </w:p>
        </w:tc>
        <w:tc>
          <w:tcPr>
            <w:tcW w:w="142" w:type="dxa"/>
            <w:tcBorders>
              <w:top w:val="single" w:sz="4" w:space="0" w:color="auto"/>
              <w:left w:val="single" w:sz="4" w:space="0" w:color="auto"/>
              <w:bottom w:val="single" w:sz="4" w:space="0" w:color="auto"/>
              <w:right w:val="single" w:sz="4" w:space="0" w:color="auto"/>
            </w:tcBorders>
            <w:shd w:val="clear" w:color="auto" w:fill="5B9BD5" w:themeFill="accent5"/>
          </w:tcPr>
          <w:p w14:paraId="747CDC59" w14:textId="77777777" w:rsidR="00D4079E" w:rsidRPr="001531A8" w:rsidRDefault="00D4079E" w:rsidP="00AE7E01">
            <w:pPr>
              <w:overflowPunct/>
              <w:autoSpaceDE/>
              <w:autoSpaceDN/>
              <w:adjustRightInd/>
              <w:spacing w:after="0"/>
              <w:jc w:val="center"/>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0</w:t>
            </w:r>
          </w:p>
        </w:tc>
        <w:tc>
          <w:tcPr>
            <w:tcW w:w="142" w:type="dxa"/>
            <w:tcBorders>
              <w:top w:val="single" w:sz="4" w:space="0" w:color="auto"/>
              <w:left w:val="single" w:sz="4" w:space="0" w:color="auto"/>
              <w:bottom w:val="single" w:sz="4" w:space="0" w:color="auto"/>
              <w:right w:val="single" w:sz="4" w:space="0" w:color="auto"/>
            </w:tcBorders>
          </w:tcPr>
          <w:p w14:paraId="751E2D7A" w14:textId="77777777" w:rsidR="00D4079E" w:rsidRPr="001531A8" w:rsidRDefault="00D4079E" w:rsidP="00AE7E01">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1C397EF" w14:textId="77777777" w:rsidR="00D4079E" w:rsidRPr="001531A8" w:rsidRDefault="00D4079E" w:rsidP="00AE7E01">
            <w:pPr>
              <w:overflowPunct/>
              <w:autoSpaceDE/>
              <w:autoSpaceDN/>
              <w:adjustRightInd/>
              <w:spacing w:after="0"/>
              <w:jc w:val="center"/>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1</w:t>
            </w:r>
          </w:p>
        </w:tc>
        <w:tc>
          <w:tcPr>
            <w:tcW w:w="142" w:type="dxa"/>
            <w:tcBorders>
              <w:top w:val="single" w:sz="4" w:space="0" w:color="auto"/>
              <w:left w:val="single" w:sz="4" w:space="0" w:color="auto"/>
              <w:bottom w:val="single" w:sz="4" w:space="0" w:color="auto"/>
              <w:right w:val="single" w:sz="4" w:space="0" w:color="auto"/>
            </w:tcBorders>
          </w:tcPr>
          <w:p w14:paraId="67A873FA" w14:textId="77777777" w:rsidR="00D4079E" w:rsidRPr="001531A8" w:rsidRDefault="00D4079E" w:rsidP="00AE7E01">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4763AF3" w14:textId="77777777" w:rsidR="00D4079E" w:rsidRPr="001531A8" w:rsidRDefault="00D4079E" w:rsidP="00AE7E01">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6C06328" w14:textId="77777777" w:rsidR="00D4079E" w:rsidRPr="001531A8" w:rsidRDefault="00D4079E" w:rsidP="00AE7E01">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DA8B812" w14:textId="77777777" w:rsidR="00D4079E" w:rsidRPr="001531A8" w:rsidRDefault="00D4079E" w:rsidP="00AE7E01">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CAA4967" w14:textId="77777777" w:rsidR="00D4079E" w:rsidRPr="001531A8" w:rsidRDefault="00D4079E" w:rsidP="00AE7E01">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BCEDD77" w14:textId="77777777" w:rsidR="00D4079E" w:rsidRPr="001531A8" w:rsidRDefault="00D4079E" w:rsidP="00AE7E01">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A13118C" w14:textId="77777777" w:rsidR="00D4079E" w:rsidRPr="001531A8" w:rsidRDefault="00D4079E" w:rsidP="00AE7E01">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894F03E" w14:textId="77777777" w:rsidR="00D4079E" w:rsidRPr="001531A8" w:rsidRDefault="00D4079E" w:rsidP="00AE7E01">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4D13FD5" w14:textId="77777777" w:rsidR="00D4079E" w:rsidRPr="001531A8" w:rsidRDefault="00D4079E" w:rsidP="00AE7E01">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A8AA8E5" w14:textId="77777777" w:rsidR="00D4079E" w:rsidRPr="001531A8" w:rsidRDefault="00D4079E" w:rsidP="00AE7E01">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47E1CDB" w14:textId="77777777" w:rsidR="00D4079E" w:rsidRPr="001531A8" w:rsidRDefault="00D4079E" w:rsidP="00AE7E01">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525B1DD" w14:textId="77777777" w:rsidR="00D4079E" w:rsidRPr="001531A8" w:rsidRDefault="00D4079E" w:rsidP="00AE7E01">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2251684" w14:textId="77777777" w:rsidR="00D4079E" w:rsidRPr="001531A8" w:rsidRDefault="00D4079E" w:rsidP="00AE7E01">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3DDBEBD" w14:textId="77777777" w:rsidR="00D4079E" w:rsidRPr="001531A8" w:rsidRDefault="00D4079E" w:rsidP="00AE7E01">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CEB2B02" w14:textId="77777777" w:rsidR="00D4079E" w:rsidRPr="001531A8" w:rsidRDefault="00D4079E" w:rsidP="00AE7E01">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4DDB71A" w14:textId="77777777" w:rsidR="00D4079E" w:rsidRPr="001531A8" w:rsidRDefault="00D4079E" w:rsidP="00AE7E01">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8C6564E" w14:textId="77777777" w:rsidR="00D4079E" w:rsidRPr="001531A8" w:rsidRDefault="00D4079E" w:rsidP="00AE7E01">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BE9E3D3" w14:textId="77777777" w:rsidR="00D4079E" w:rsidRPr="001531A8" w:rsidRDefault="00D4079E" w:rsidP="00AE7E01">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6D5E84C" w14:textId="77777777" w:rsidR="00D4079E" w:rsidRPr="001531A8" w:rsidRDefault="00D4079E" w:rsidP="00AE7E01">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73D92DD" w14:textId="77777777" w:rsidR="00D4079E" w:rsidRPr="001531A8" w:rsidRDefault="00D4079E" w:rsidP="00AE7E01">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037E74D" w14:textId="77777777" w:rsidR="00D4079E" w:rsidRPr="001531A8" w:rsidRDefault="00D4079E" w:rsidP="00AE7E01">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BB14599" w14:textId="77777777" w:rsidR="00D4079E" w:rsidRPr="001531A8" w:rsidRDefault="00D4079E" w:rsidP="00AE7E01">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AC7C325" w14:textId="77777777" w:rsidR="00D4079E" w:rsidRPr="001531A8" w:rsidRDefault="00D4079E" w:rsidP="00AE7E01">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C961DA2" w14:textId="77777777" w:rsidR="00D4079E" w:rsidRPr="001531A8" w:rsidRDefault="00D4079E" w:rsidP="00AE7E01">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5FBBCB9" w14:textId="77777777" w:rsidR="00D4079E" w:rsidRPr="001531A8" w:rsidRDefault="00D4079E" w:rsidP="00AE7E01">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583DC20" w14:textId="77777777" w:rsidR="00D4079E" w:rsidRPr="001531A8" w:rsidRDefault="00D4079E" w:rsidP="00AE7E01">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EA08612" w14:textId="77777777" w:rsidR="00D4079E" w:rsidRPr="001531A8" w:rsidRDefault="00D4079E" w:rsidP="00AE7E01">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F44678F" w14:textId="77777777" w:rsidR="00D4079E" w:rsidRPr="001531A8" w:rsidRDefault="00D4079E" w:rsidP="00AE7E01">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E45BF14" w14:textId="77777777" w:rsidR="00D4079E" w:rsidRPr="001531A8" w:rsidRDefault="00D4079E" w:rsidP="00AE7E01">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4C02BEC" w14:textId="77777777" w:rsidR="00D4079E" w:rsidRPr="001531A8" w:rsidRDefault="00D4079E" w:rsidP="00AE7E01">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B61C56B" w14:textId="77777777" w:rsidR="00D4079E" w:rsidRPr="001531A8" w:rsidRDefault="00D4079E" w:rsidP="00AE7E01">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0DF54B1" w14:textId="77777777" w:rsidR="00D4079E" w:rsidRPr="001531A8" w:rsidRDefault="00D4079E" w:rsidP="00AE7E01">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2C0D454" w14:textId="77777777" w:rsidR="00D4079E" w:rsidRPr="001531A8" w:rsidRDefault="00D4079E" w:rsidP="00AE7E01">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A9E860A" w14:textId="77777777" w:rsidR="00D4079E" w:rsidRPr="001531A8" w:rsidRDefault="00D4079E" w:rsidP="00AE7E01">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shd w:val="clear" w:color="auto" w:fill="5B9BD5" w:themeFill="accent5"/>
          </w:tcPr>
          <w:p w14:paraId="4E88FA35" w14:textId="77777777" w:rsidR="00D4079E" w:rsidRPr="001531A8" w:rsidRDefault="00D4079E" w:rsidP="00AE7E01">
            <w:pPr>
              <w:overflowPunct/>
              <w:autoSpaceDE/>
              <w:autoSpaceDN/>
              <w:adjustRightInd/>
              <w:spacing w:after="0"/>
              <w:jc w:val="center"/>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0</w:t>
            </w:r>
          </w:p>
        </w:tc>
        <w:tc>
          <w:tcPr>
            <w:tcW w:w="142" w:type="dxa"/>
            <w:tcBorders>
              <w:top w:val="single" w:sz="4" w:space="0" w:color="auto"/>
              <w:left w:val="single" w:sz="4" w:space="0" w:color="auto"/>
              <w:bottom w:val="single" w:sz="4" w:space="0" w:color="auto"/>
              <w:right w:val="single" w:sz="4" w:space="0" w:color="auto"/>
            </w:tcBorders>
          </w:tcPr>
          <w:p w14:paraId="77F3B584" w14:textId="77777777" w:rsidR="00D4079E" w:rsidRPr="001531A8" w:rsidRDefault="00D4079E" w:rsidP="00AE7E01">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B87893B" w14:textId="77777777" w:rsidR="00D4079E" w:rsidRPr="001531A8" w:rsidRDefault="00D4079E" w:rsidP="00AE7E01">
            <w:pPr>
              <w:overflowPunct/>
              <w:autoSpaceDE/>
              <w:autoSpaceDN/>
              <w:adjustRightInd/>
              <w:spacing w:after="0"/>
              <w:jc w:val="center"/>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1</w:t>
            </w:r>
          </w:p>
        </w:tc>
        <w:tc>
          <w:tcPr>
            <w:tcW w:w="142" w:type="dxa"/>
            <w:tcBorders>
              <w:top w:val="single" w:sz="4" w:space="0" w:color="auto"/>
              <w:left w:val="single" w:sz="4" w:space="0" w:color="auto"/>
              <w:bottom w:val="single" w:sz="4" w:space="0" w:color="auto"/>
              <w:right w:val="single" w:sz="4" w:space="0" w:color="auto"/>
            </w:tcBorders>
          </w:tcPr>
          <w:p w14:paraId="79A87512" w14:textId="77777777" w:rsidR="00D4079E" w:rsidRPr="001531A8" w:rsidRDefault="00D4079E" w:rsidP="00AE7E01">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EA02F2C" w14:textId="77777777" w:rsidR="00D4079E" w:rsidRPr="001531A8" w:rsidRDefault="00D4079E" w:rsidP="00AE7E01">
            <w:pPr>
              <w:overflowPunct/>
              <w:autoSpaceDE/>
              <w:autoSpaceDN/>
              <w:adjustRightInd/>
              <w:spacing w:after="0"/>
              <w:textAlignment w:val="auto"/>
              <w:rPr>
                <w:rFonts w:asciiTheme="minorHAnsi" w:hAnsiTheme="minorHAnsi" w:cstheme="minorHAnsi"/>
                <w:sz w:val="12"/>
                <w:szCs w:val="12"/>
                <w:lang w:eastAsia="en-GB"/>
              </w:rPr>
            </w:pPr>
          </w:p>
        </w:tc>
        <w:tc>
          <w:tcPr>
            <w:tcW w:w="142" w:type="dxa"/>
            <w:vMerge/>
            <w:tcBorders>
              <w:left w:val="single" w:sz="4" w:space="0" w:color="auto"/>
              <w:right w:val="single" w:sz="4" w:space="0" w:color="auto"/>
            </w:tcBorders>
          </w:tcPr>
          <w:p w14:paraId="223DFB5B" w14:textId="77777777" w:rsidR="00D4079E" w:rsidRPr="001531A8" w:rsidRDefault="00D4079E" w:rsidP="00AE7E01">
            <w:pPr>
              <w:overflowPunct/>
              <w:autoSpaceDE/>
              <w:autoSpaceDN/>
              <w:adjustRightInd/>
              <w:spacing w:after="0"/>
              <w:textAlignment w:val="auto"/>
              <w:rPr>
                <w:rFonts w:asciiTheme="minorHAnsi" w:hAnsiTheme="minorHAnsi" w:cstheme="minorHAnsi"/>
                <w:sz w:val="12"/>
                <w:szCs w:val="12"/>
                <w:lang w:eastAsia="en-GB"/>
              </w:rPr>
            </w:pPr>
          </w:p>
        </w:tc>
      </w:tr>
      <w:tr w:rsidR="00D4079E" w14:paraId="248D7F3D" w14:textId="77777777" w:rsidTr="00077C49">
        <w:trPr>
          <w:jc w:val="center"/>
        </w:trPr>
        <w:tc>
          <w:tcPr>
            <w:tcW w:w="670" w:type="dxa"/>
            <w:tcBorders>
              <w:top w:val="single" w:sz="4" w:space="0" w:color="auto"/>
              <w:left w:val="single" w:sz="4" w:space="0" w:color="auto"/>
              <w:bottom w:val="single" w:sz="4" w:space="0" w:color="auto"/>
              <w:right w:val="single" w:sz="4" w:space="0" w:color="auto"/>
            </w:tcBorders>
          </w:tcPr>
          <w:p w14:paraId="49AE6511" w14:textId="77777777" w:rsidR="00D4079E" w:rsidRPr="001531A8" w:rsidRDefault="00D4079E" w:rsidP="00AE7E01">
            <w:pPr>
              <w:overflowPunct/>
              <w:autoSpaceDE/>
              <w:autoSpaceDN/>
              <w:adjustRightInd/>
              <w:spacing w:after="0"/>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NPDSCH</w:t>
            </w:r>
          </w:p>
        </w:tc>
        <w:tc>
          <w:tcPr>
            <w:tcW w:w="142" w:type="dxa"/>
            <w:tcBorders>
              <w:top w:val="single" w:sz="4" w:space="0" w:color="auto"/>
              <w:left w:val="single" w:sz="4" w:space="0" w:color="auto"/>
              <w:bottom w:val="single" w:sz="4" w:space="0" w:color="auto"/>
              <w:right w:val="single" w:sz="4" w:space="0" w:color="auto"/>
            </w:tcBorders>
          </w:tcPr>
          <w:p w14:paraId="426814D8" w14:textId="77777777" w:rsidR="00D4079E" w:rsidRPr="001531A8" w:rsidRDefault="00D4079E" w:rsidP="00AE7E01">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DF469E0" w14:textId="77777777" w:rsidR="00D4079E" w:rsidRPr="001531A8" w:rsidRDefault="00D4079E" w:rsidP="00AE7E01">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48E9430" w14:textId="77777777" w:rsidR="00D4079E" w:rsidRPr="001531A8" w:rsidRDefault="00D4079E" w:rsidP="00AE7E01">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CD7B8CC" w14:textId="77777777" w:rsidR="00D4079E" w:rsidRPr="001531A8" w:rsidRDefault="00D4079E" w:rsidP="00AE7E01">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AD94F43" w14:textId="77777777" w:rsidR="00D4079E" w:rsidRPr="001531A8" w:rsidRDefault="00D4079E" w:rsidP="00AE7E01">
            <w:pPr>
              <w:overflowPunct/>
              <w:autoSpaceDE/>
              <w:autoSpaceDN/>
              <w:adjustRightInd/>
              <w:spacing w:after="0"/>
              <w:textAlignment w:val="auto"/>
              <w:rPr>
                <w:rFonts w:asciiTheme="minorHAnsi" w:hAnsiTheme="minorHAnsi" w:cstheme="minorHAnsi"/>
                <w:sz w:val="12"/>
                <w:szCs w:val="12"/>
                <w:lang w:eastAsia="en-GB"/>
              </w:rPr>
            </w:pPr>
          </w:p>
        </w:tc>
        <w:tc>
          <w:tcPr>
            <w:tcW w:w="1420" w:type="dxa"/>
            <w:gridSpan w:val="10"/>
            <w:tcBorders>
              <w:top w:val="single" w:sz="4" w:space="0" w:color="auto"/>
              <w:left w:val="single" w:sz="4" w:space="0" w:color="auto"/>
              <w:bottom w:val="single" w:sz="4" w:space="0" w:color="auto"/>
              <w:right w:val="single" w:sz="4" w:space="0" w:color="auto"/>
            </w:tcBorders>
            <w:shd w:val="clear" w:color="auto" w:fill="5B9BD5" w:themeFill="accent5"/>
          </w:tcPr>
          <w:p w14:paraId="3DC29F6C" w14:textId="77777777" w:rsidR="00D4079E" w:rsidRPr="001531A8" w:rsidRDefault="00D4079E" w:rsidP="00AE7E01">
            <w:pPr>
              <w:overflowPunct/>
              <w:autoSpaceDE/>
              <w:autoSpaceDN/>
              <w:adjustRightInd/>
              <w:spacing w:after="0"/>
              <w:jc w:val="center"/>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0</w:t>
            </w:r>
          </w:p>
        </w:tc>
        <w:tc>
          <w:tcPr>
            <w:tcW w:w="1420" w:type="dxa"/>
            <w:gridSpan w:val="10"/>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E6AC328" w14:textId="77777777" w:rsidR="00D4079E" w:rsidRPr="001531A8" w:rsidRDefault="00D4079E" w:rsidP="00AE7E01">
            <w:pPr>
              <w:overflowPunct/>
              <w:autoSpaceDE/>
              <w:autoSpaceDN/>
              <w:adjustRightInd/>
              <w:spacing w:after="0"/>
              <w:jc w:val="center"/>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1</w:t>
            </w:r>
          </w:p>
        </w:tc>
        <w:tc>
          <w:tcPr>
            <w:tcW w:w="142" w:type="dxa"/>
            <w:tcBorders>
              <w:top w:val="single" w:sz="4" w:space="0" w:color="auto"/>
              <w:left w:val="single" w:sz="4" w:space="0" w:color="auto"/>
              <w:bottom w:val="single" w:sz="4" w:space="0" w:color="auto"/>
              <w:right w:val="single" w:sz="4" w:space="0" w:color="auto"/>
            </w:tcBorders>
          </w:tcPr>
          <w:p w14:paraId="10CDB5F8" w14:textId="77777777" w:rsidR="00D4079E" w:rsidRPr="001531A8" w:rsidRDefault="00D4079E" w:rsidP="00AE7E01">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ECA95E1" w14:textId="77777777" w:rsidR="00D4079E" w:rsidRPr="001531A8" w:rsidRDefault="00D4079E" w:rsidP="00AE7E01">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CE4A7B6" w14:textId="77777777" w:rsidR="00D4079E" w:rsidRPr="001531A8" w:rsidRDefault="00D4079E" w:rsidP="00AE7E01">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B02DC30" w14:textId="77777777" w:rsidR="00D4079E" w:rsidRPr="001531A8" w:rsidRDefault="00D4079E" w:rsidP="00AE7E01">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7C60D01" w14:textId="77777777" w:rsidR="00D4079E" w:rsidRPr="001531A8" w:rsidRDefault="00D4079E" w:rsidP="00AE7E01">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3EDCB09" w14:textId="77777777" w:rsidR="00D4079E" w:rsidRPr="001531A8" w:rsidRDefault="00D4079E" w:rsidP="00AE7E01">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492F2C8" w14:textId="77777777" w:rsidR="00D4079E" w:rsidRPr="001531A8" w:rsidRDefault="00D4079E" w:rsidP="00AE7E01">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478CCAE" w14:textId="77777777" w:rsidR="00D4079E" w:rsidRPr="001531A8" w:rsidRDefault="00D4079E" w:rsidP="00AE7E01">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95109E0" w14:textId="77777777" w:rsidR="00D4079E" w:rsidRPr="001531A8" w:rsidRDefault="00D4079E" w:rsidP="00AE7E01">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4F4A7F8" w14:textId="77777777" w:rsidR="00D4079E" w:rsidRPr="001531A8" w:rsidRDefault="00D4079E" w:rsidP="00AE7E01">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8DCCDE0" w14:textId="77777777" w:rsidR="00D4079E" w:rsidRPr="001531A8" w:rsidRDefault="00D4079E" w:rsidP="00AE7E01">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9D30315" w14:textId="77777777" w:rsidR="00D4079E" w:rsidRPr="001531A8" w:rsidRDefault="00D4079E" w:rsidP="00AE7E01">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F2A2E5F" w14:textId="77777777" w:rsidR="00D4079E" w:rsidRPr="001531A8" w:rsidRDefault="00D4079E" w:rsidP="00AE7E01">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041C22A" w14:textId="77777777" w:rsidR="00D4079E" w:rsidRPr="001531A8" w:rsidRDefault="00D4079E" w:rsidP="00AE7E01">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5C27BF4" w14:textId="77777777" w:rsidR="00D4079E" w:rsidRPr="001531A8" w:rsidRDefault="00D4079E" w:rsidP="00AE7E01">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11A3069" w14:textId="77777777" w:rsidR="00D4079E" w:rsidRPr="001531A8" w:rsidRDefault="00D4079E" w:rsidP="00AE7E01">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4BFFC3F" w14:textId="77777777" w:rsidR="00D4079E" w:rsidRPr="001531A8" w:rsidRDefault="00D4079E" w:rsidP="00AE7E01">
            <w:pPr>
              <w:overflowPunct/>
              <w:autoSpaceDE/>
              <w:autoSpaceDN/>
              <w:adjustRightInd/>
              <w:spacing w:after="0"/>
              <w:textAlignment w:val="auto"/>
              <w:rPr>
                <w:rFonts w:asciiTheme="minorHAnsi" w:hAnsiTheme="minorHAnsi" w:cstheme="minorHAnsi"/>
                <w:sz w:val="12"/>
                <w:szCs w:val="12"/>
                <w:lang w:eastAsia="en-GB"/>
              </w:rPr>
            </w:pPr>
          </w:p>
        </w:tc>
        <w:tc>
          <w:tcPr>
            <w:tcW w:w="142" w:type="dxa"/>
            <w:vMerge/>
            <w:tcBorders>
              <w:left w:val="single" w:sz="4" w:space="0" w:color="auto"/>
              <w:right w:val="single" w:sz="4" w:space="0" w:color="auto"/>
            </w:tcBorders>
          </w:tcPr>
          <w:p w14:paraId="584685F2" w14:textId="77777777" w:rsidR="00D4079E" w:rsidRPr="001531A8" w:rsidRDefault="00D4079E" w:rsidP="00AE7E01">
            <w:pPr>
              <w:overflowPunct/>
              <w:autoSpaceDE/>
              <w:autoSpaceDN/>
              <w:adjustRightInd/>
              <w:spacing w:after="0"/>
              <w:textAlignment w:val="auto"/>
              <w:rPr>
                <w:rFonts w:asciiTheme="minorHAnsi" w:hAnsiTheme="minorHAnsi" w:cstheme="minorHAnsi"/>
                <w:sz w:val="12"/>
                <w:szCs w:val="12"/>
                <w:lang w:eastAsia="en-GB"/>
              </w:rPr>
            </w:pPr>
          </w:p>
        </w:tc>
      </w:tr>
      <w:tr w:rsidR="00D4079E" w:rsidRPr="001531A8" w14:paraId="073F5A4B" w14:textId="77777777" w:rsidTr="00077C49">
        <w:trPr>
          <w:jc w:val="center"/>
        </w:trPr>
        <w:tc>
          <w:tcPr>
            <w:tcW w:w="670" w:type="dxa"/>
            <w:tcBorders>
              <w:top w:val="single" w:sz="4" w:space="0" w:color="auto"/>
              <w:left w:val="single" w:sz="4" w:space="0" w:color="auto"/>
              <w:bottom w:val="single" w:sz="4" w:space="0" w:color="auto"/>
              <w:right w:val="single" w:sz="4" w:space="0" w:color="auto"/>
            </w:tcBorders>
          </w:tcPr>
          <w:p w14:paraId="63571755" w14:textId="77777777" w:rsidR="00D4079E" w:rsidRPr="001531A8" w:rsidRDefault="00D4079E" w:rsidP="00AE7E01">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F26FF5B" w14:textId="77777777" w:rsidR="00D4079E" w:rsidRPr="001531A8" w:rsidRDefault="00D4079E" w:rsidP="00AE7E01">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61F19FB" w14:textId="77777777" w:rsidR="00D4079E" w:rsidRPr="001531A8" w:rsidRDefault="00D4079E" w:rsidP="00AE7E01">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2347671" w14:textId="77777777" w:rsidR="00D4079E" w:rsidRPr="001531A8" w:rsidRDefault="00D4079E" w:rsidP="00AE7E01">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1B0B91A" w14:textId="77777777" w:rsidR="00D4079E" w:rsidRPr="001531A8" w:rsidRDefault="00D4079E" w:rsidP="00AE7E01">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3B9CB13" w14:textId="77777777" w:rsidR="00D4079E" w:rsidRPr="001531A8" w:rsidRDefault="00D4079E" w:rsidP="00AE7E01">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9B06D52" w14:textId="77777777" w:rsidR="00D4079E" w:rsidRPr="001531A8" w:rsidRDefault="00D4079E" w:rsidP="00AE7E01">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05EBF54" w14:textId="77777777" w:rsidR="00D4079E" w:rsidRPr="001531A8" w:rsidRDefault="00D4079E" w:rsidP="00AE7E01">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DDEB982" w14:textId="77777777" w:rsidR="00D4079E" w:rsidRPr="001531A8" w:rsidRDefault="00D4079E" w:rsidP="00AE7E01">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47F685A" w14:textId="77777777" w:rsidR="00D4079E" w:rsidRPr="001531A8" w:rsidRDefault="00D4079E" w:rsidP="00AE7E01">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6D2FA0C" w14:textId="77777777" w:rsidR="00D4079E" w:rsidRPr="001531A8" w:rsidRDefault="00D4079E" w:rsidP="00AE7E01">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6CF5E6D" w14:textId="77777777" w:rsidR="00D4079E" w:rsidRPr="001531A8" w:rsidRDefault="00D4079E" w:rsidP="00AE7E01">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C663AB0" w14:textId="77777777" w:rsidR="00D4079E" w:rsidRPr="001531A8" w:rsidRDefault="00D4079E" w:rsidP="00AE7E01">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8E64987" w14:textId="77777777" w:rsidR="00D4079E" w:rsidRPr="001531A8" w:rsidRDefault="00D4079E" w:rsidP="00AE7E01">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59FA6D9" w14:textId="77777777" w:rsidR="00D4079E" w:rsidRPr="001531A8" w:rsidRDefault="00D4079E" w:rsidP="00AE7E01">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8D08E67" w14:textId="77777777" w:rsidR="00D4079E" w:rsidRPr="001531A8" w:rsidRDefault="00D4079E" w:rsidP="00AE7E01">
            <w:pPr>
              <w:overflowPunct/>
              <w:autoSpaceDE/>
              <w:autoSpaceDN/>
              <w:adjustRightInd/>
              <w:spacing w:after="0"/>
              <w:textAlignment w:val="auto"/>
              <w:rPr>
                <w:rFonts w:asciiTheme="minorHAnsi" w:hAnsiTheme="minorHAnsi" w:cstheme="minorHAnsi"/>
                <w:sz w:val="12"/>
                <w:szCs w:val="12"/>
                <w:lang w:eastAsia="en-GB"/>
              </w:rPr>
            </w:pPr>
          </w:p>
        </w:tc>
        <w:tc>
          <w:tcPr>
            <w:tcW w:w="1704" w:type="dxa"/>
            <w:gridSpan w:val="12"/>
            <w:tcBorders>
              <w:top w:val="single" w:sz="4" w:space="0" w:color="auto"/>
              <w:left w:val="single" w:sz="4" w:space="0" w:color="auto"/>
              <w:bottom w:val="single" w:sz="4" w:space="0" w:color="auto"/>
              <w:right w:val="single" w:sz="4" w:space="0" w:color="auto"/>
            </w:tcBorders>
            <w:shd w:val="clear" w:color="auto" w:fill="E7E6E6" w:themeFill="background2"/>
          </w:tcPr>
          <w:p w14:paraId="63F3C867" w14:textId="77777777" w:rsidR="00D4079E" w:rsidRPr="002C1FA9" w:rsidRDefault="00D4079E" w:rsidP="00AE7E01">
            <w:pPr>
              <w:overflowPunct/>
              <w:autoSpaceDE/>
              <w:autoSpaceDN/>
              <w:adjustRightInd/>
              <w:spacing w:after="0"/>
              <w:jc w:val="center"/>
              <w:textAlignment w:val="auto"/>
              <w:rPr>
                <w:rFonts w:asciiTheme="minorHAnsi" w:hAnsiTheme="minorHAnsi" w:cstheme="minorHAnsi"/>
                <w:sz w:val="10"/>
                <w:szCs w:val="10"/>
                <w:lang w:eastAsia="en-GB"/>
              </w:rPr>
            </w:pPr>
            <w:r w:rsidRPr="002C1FA9">
              <w:rPr>
                <w:rFonts w:asciiTheme="minorHAnsi" w:hAnsiTheme="minorHAnsi" w:cstheme="minorHAnsi"/>
                <w:sz w:val="10"/>
                <w:szCs w:val="10"/>
                <w:lang w:eastAsia="en-GB"/>
              </w:rPr>
              <w:t>No monitoring NPDCCH</w:t>
            </w:r>
          </w:p>
        </w:tc>
        <w:tc>
          <w:tcPr>
            <w:tcW w:w="142" w:type="dxa"/>
            <w:tcBorders>
              <w:top w:val="single" w:sz="4" w:space="0" w:color="auto"/>
              <w:left w:val="single" w:sz="4" w:space="0" w:color="auto"/>
              <w:bottom w:val="single" w:sz="4" w:space="0" w:color="auto"/>
              <w:right w:val="single" w:sz="4" w:space="0" w:color="auto"/>
            </w:tcBorders>
          </w:tcPr>
          <w:p w14:paraId="1A5C0018" w14:textId="77777777" w:rsidR="00D4079E" w:rsidRPr="001531A8" w:rsidRDefault="00D4079E" w:rsidP="00AE7E01">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67C690A" w14:textId="77777777" w:rsidR="00D4079E" w:rsidRPr="001531A8" w:rsidRDefault="00D4079E" w:rsidP="00AE7E01">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DD69A0B" w14:textId="77777777" w:rsidR="00D4079E" w:rsidRPr="001531A8" w:rsidRDefault="00D4079E" w:rsidP="00AE7E01">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CE08A0A" w14:textId="77777777" w:rsidR="00D4079E" w:rsidRPr="001531A8" w:rsidRDefault="00D4079E" w:rsidP="00AE7E01">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D1C66CB" w14:textId="77777777" w:rsidR="00D4079E" w:rsidRPr="001531A8" w:rsidRDefault="00D4079E" w:rsidP="00AE7E01">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5A04654" w14:textId="77777777" w:rsidR="00D4079E" w:rsidRPr="001531A8" w:rsidRDefault="00D4079E" w:rsidP="00AE7E01">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0B6AA0D" w14:textId="77777777" w:rsidR="00D4079E" w:rsidRPr="001531A8" w:rsidRDefault="00D4079E" w:rsidP="00AE7E01">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AA6B500" w14:textId="77777777" w:rsidR="00D4079E" w:rsidRPr="001531A8" w:rsidRDefault="00D4079E" w:rsidP="00AE7E01">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87A99A4" w14:textId="77777777" w:rsidR="00D4079E" w:rsidRPr="001531A8" w:rsidRDefault="00D4079E" w:rsidP="00AE7E01">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264FDD8" w14:textId="77777777" w:rsidR="00D4079E" w:rsidRPr="001531A8" w:rsidRDefault="00D4079E" w:rsidP="00AE7E01">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76B3C6F" w14:textId="77777777" w:rsidR="00D4079E" w:rsidRPr="001531A8" w:rsidRDefault="00D4079E" w:rsidP="00AE7E01">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7FA36A1" w14:textId="77777777" w:rsidR="00D4079E" w:rsidRPr="001531A8" w:rsidRDefault="00D4079E" w:rsidP="00AE7E01">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50EA331" w14:textId="77777777" w:rsidR="00D4079E" w:rsidRPr="001531A8" w:rsidRDefault="00D4079E" w:rsidP="00AE7E01">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D976D70" w14:textId="77777777" w:rsidR="00D4079E" w:rsidRPr="001531A8" w:rsidRDefault="00D4079E" w:rsidP="00AE7E01">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54E24FA" w14:textId="77777777" w:rsidR="00D4079E" w:rsidRPr="001531A8" w:rsidRDefault="00D4079E" w:rsidP="00AE7E01">
            <w:pPr>
              <w:overflowPunct/>
              <w:autoSpaceDE/>
              <w:autoSpaceDN/>
              <w:adjustRightInd/>
              <w:spacing w:after="0"/>
              <w:textAlignment w:val="auto"/>
              <w:rPr>
                <w:rFonts w:asciiTheme="minorHAnsi" w:hAnsiTheme="minorHAnsi" w:cstheme="minorHAnsi"/>
                <w:sz w:val="12"/>
                <w:szCs w:val="12"/>
                <w:lang w:eastAsia="en-GB"/>
              </w:rPr>
            </w:pPr>
          </w:p>
        </w:tc>
        <w:tc>
          <w:tcPr>
            <w:tcW w:w="142" w:type="dxa"/>
            <w:vMerge/>
            <w:tcBorders>
              <w:left w:val="single" w:sz="4" w:space="0" w:color="auto"/>
              <w:right w:val="single" w:sz="4" w:space="0" w:color="auto"/>
            </w:tcBorders>
          </w:tcPr>
          <w:p w14:paraId="07168D82" w14:textId="77777777" w:rsidR="00D4079E" w:rsidRPr="001531A8" w:rsidRDefault="00D4079E" w:rsidP="00AE7E01">
            <w:pPr>
              <w:overflowPunct/>
              <w:autoSpaceDE/>
              <w:autoSpaceDN/>
              <w:adjustRightInd/>
              <w:spacing w:after="0"/>
              <w:textAlignment w:val="auto"/>
              <w:rPr>
                <w:rFonts w:asciiTheme="minorHAnsi" w:hAnsiTheme="minorHAnsi" w:cstheme="minorHAnsi"/>
                <w:sz w:val="12"/>
                <w:szCs w:val="12"/>
                <w:lang w:eastAsia="en-GB"/>
              </w:rPr>
            </w:pPr>
          </w:p>
        </w:tc>
      </w:tr>
      <w:tr w:rsidR="00D4079E" w:rsidRPr="001531A8" w14:paraId="26115873" w14:textId="77777777" w:rsidTr="00077C49">
        <w:trPr>
          <w:jc w:val="center"/>
        </w:trPr>
        <w:tc>
          <w:tcPr>
            <w:tcW w:w="670" w:type="dxa"/>
            <w:tcBorders>
              <w:top w:val="single" w:sz="4" w:space="0" w:color="auto"/>
              <w:left w:val="single" w:sz="4" w:space="0" w:color="auto"/>
              <w:bottom w:val="single" w:sz="4" w:space="0" w:color="auto"/>
              <w:right w:val="single" w:sz="4" w:space="0" w:color="auto"/>
            </w:tcBorders>
          </w:tcPr>
          <w:p w14:paraId="2477AD37" w14:textId="77777777" w:rsidR="00D4079E" w:rsidRPr="001531A8" w:rsidRDefault="00D4079E" w:rsidP="00AE7E01">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E3CD2C7" w14:textId="77777777" w:rsidR="00D4079E" w:rsidRPr="001531A8" w:rsidRDefault="00D4079E" w:rsidP="00AE7E01">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E6ECDD3" w14:textId="77777777" w:rsidR="00D4079E" w:rsidRPr="001531A8" w:rsidRDefault="00D4079E" w:rsidP="00AE7E01">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BDACD9A" w14:textId="77777777" w:rsidR="00D4079E" w:rsidRPr="001531A8" w:rsidRDefault="00D4079E" w:rsidP="00AE7E01">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40E5E65" w14:textId="77777777" w:rsidR="00D4079E" w:rsidRPr="001531A8" w:rsidRDefault="00D4079E" w:rsidP="00AE7E01">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6480D2E" w14:textId="77777777" w:rsidR="00D4079E" w:rsidRPr="001531A8" w:rsidRDefault="00D4079E" w:rsidP="00AE7E01">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52E51F0" w14:textId="77777777" w:rsidR="00D4079E" w:rsidRPr="001531A8" w:rsidRDefault="00D4079E" w:rsidP="00AE7E01">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D0A2ED1" w14:textId="77777777" w:rsidR="00D4079E" w:rsidRPr="001531A8" w:rsidRDefault="00D4079E" w:rsidP="00AE7E01">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AB2DE78" w14:textId="77777777" w:rsidR="00D4079E" w:rsidRPr="001531A8" w:rsidRDefault="00D4079E" w:rsidP="00AE7E01">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B0D7390" w14:textId="77777777" w:rsidR="00D4079E" w:rsidRPr="001531A8" w:rsidRDefault="00D4079E" w:rsidP="00AE7E01">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E175094" w14:textId="77777777" w:rsidR="00D4079E" w:rsidRPr="001531A8" w:rsidRDefault="00D4079E" w:rsidP="00AE7E01">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F7AFB82" w14:textId="77777777" w:rsidR="00D4079E" w:rsidRPr="001531A8" w:rsidRDefault="00D4079E" w:rsidP="00AE7E01">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C0F777A" w14:textId="77777777" w:rsidR="00D4079E" w:rsidRPr="001531A8" w:rsidRDefault="00D4079E" w:rsidP="00AE7E01">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8676793" w14:textId="77777777" w:rsidR="00D4079E" w:rsidRPr="001531A8" w:rsidRDefault="00D4079E" w:rsidP="00AE7E01">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1FD4D96" w14:textId="77777777" w:rsidR="00D4079E" w:rsidRPr="001531A8" w:rsidRDefault="00D4079E" w:rsidP="00AE7E01">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D9675DF" w14:textId="77777777" w:rsidR="00D4079E" w:rsidRPr="001531A8" w:rsidRDefault="00D4079E" w:rsidP="00AE7E01">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034A196" w14:textId="77777777" w:rsidR="00D4079E" w:rsidRPr="001531A8" w:rsidRDefault="00D4079E" w:rsidP="00AE7E01">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E27CC75" w14:textId="77777777" w:rsidR="00D4079E" w:rsidRPr="001531A8" w:rsidRDefault="00D4079E" w:rsidP="00AE7E01">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7DBA3F6" w14:textId="77777777" w:rsidR="00D4079E" w:rsidRPr="001531A8" w:rsidRDefault="00D4079E" w:rsidP="00AE7E01">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02DC6CC" w14:textId="77777777" w:rsidR="00D4079E" w:rsidRPr="001531A8" w:rsidRDefault="00D4079E" w:rsidP="00AE7E01">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7303CF3" w14:textId="77777777" w:rsidR="00D4079E" w:rsidRPr="001531A8" w:rsidRDefault="00D4079E" w:rsidP="00AE7E01">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09F2300" w14:textId="77777777" w:rsidR="00D4079E" w:rsidRPr="001531A8" w:rsidRDefault="00D4079E" w:rsidP="00AE7E01">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40E7FFC" w14:textId="77777777" w:rsidR="00D4079E" w:rsidRPr="001531A8" w:rsidRDefault="00D4079E" w:rsidP="00AE7E01">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B5096E1" w14:textId="77777777" w:rsidR="00D4079E" w:rsidRPr="001531A8" w:rsidRDefault="00D4079E" w:rsidP="00AE7E01">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DB8EF49" w14:textId="77777777" w:rsidR="00D4079E" w:rsidRPr="001531A8" w:rsidRDefault="00D4079E" w:rsidP="00AE7E01">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AC08A2E" w14:textId="77777777" w:rsidR="00D4079E" w:rsidRPr="001531A8" w:rsidRDefault="00D4079E" w:rsidP="00AE7E01">
            <w:pPr>
              <w:overflowPunct/>
              <w:autoSpaceDE/>
              <w:autoSpaceDN/>
              <w:adjustRightInd/>
              <w:spacing w:after="0"/>
              <w:textAlignment w:val="auto"/>
              <w:rPr>
                <w:rFonts w:asciiTheme="minorHAnsi" w:hAnsiTheme="minorHAnsi" w:cstheme="minorHAnsi"/>
                <w:sz w:val="12"/>
                <w:szCs w:val="12"/>
                <w:lang w:eastAsia="en-GB"/>
              </w:rPr>
            </w:pPr>
          </w:p>
        </w:tc>
        <w:tc>
          <w:tcPr>
            <w:tcW w:w="1704" w:type="dxa"/>
            <w:gridSpan w:val="12"/>
            <w:tcBorders>
              <w:top w:val="single" w:sz="4" w:space="0" w:color="auto"/>
              <w:left w:val="single" w:sz="4" w:space="0" w:color="auto"/>
              <w:bottom w:val="single" w:sz="4" w:space="0" w:color="auto"/>
              <w:right w:val="single" w:sz="4" w:space="0" w:color="auto"/>
            </w:tcBorders>
            <w:shd w:val="clear" w:color="auto" w:fill="E7E6E6" w:themeFill="background2"/>
          </w:tcPr>
          <w:p w14:paraId="3781C534" w14:textId="77777777" w:rsidR="00D4079E" w:rsidRPr="001531A8" w:rsidRDefault="00D4079E" w:rsidP="00AE7E01">
            <w:pPr>
              <w:overflowPunct/>
              <w:autoSpaceDE/>
              <w:autoSpaceDN/>
              <w:adjustRightInd/>
              <w:spacing w:after="0"/>
              <w:jc w:val="center"/>
              <w:textAlignment w:val="auto"/>
              <w:rPr>
                <w:rFonts w:asciiTheme="minorHAnsi" w:hAnsiTheme="minorHAnsi" w:cstheme="minorHAnsi"/>
                <w:sz w:val="12"/>
                <w:szCs w:val="12"/>
                <w:lang w:eastAsia="en-GB"/>
              </w:rPr>
            </w:pPr>
            <w:r w:rsidRPr="002C1FA9">
              <w:rPr>
                <w:rFonts w:asciiTheme="minorHAnsi" w:hAnsiTheme="minorHAnsi" w:cstheme="minorHAnsi"/>
                <w:sz w:val="10"/>
                <w:szCs w:val="10"/>
                <w:lang w:eastAsia="en-GB"/>
              </w:rPr>
              <w:t>No monitoring NDCCH</w:t>
            </w:r>
          </w:p>
        </w:tc>
        <w:tc>
          <w:tcPr>
            <w:tcW w:w="142" w:type="dxa"/>
            <w:tcBorders>
              <w:top w:val="single" w:sz="4" w:space="0" w:color="auto"/>
              <w:left w:val="single" w:sz="4" w:space="0" w:color="auto"/>
              <w:bottom w:val="single" w:sz="4" w:space="0" w:color="auto"/>
              <w:right w:val="single" w:sz="4" w:space="0" w:color="auto"/>
            </w:tcBorders>
          </w:tcPr>
          <w:p w14:paraId="0877221A" w14:textId="77777777" w:rsidR="00D4079E" w:rsidRPr="001531A8" w:rsidRDefault="00D4079E" w:rsidP="00AE7E01">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D63FA7D" w14:textId="77777777" w:rsidR="00D4079E" w:rsidRPr="001531A8" w:rsidRDefault="00D4079E" w:rsidP="00AE7E01">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F8D6C58" w14:textId="77777777" w:rsidR="00D4079E" w:rsidRPr="001531A8" w:rsidRDefault="00D4079E" w:rsidP="00AE7E01">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F824B21" w14:textId="77777777" w:rsidR="00D4079E" w:rsidRPr="001531A8" w:rsidRDefault="00D4079E" w:rsidP="00AE7E01">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488FEB0" w14:textId="77777777" w:rsidR="00D4079E" w:rsidRPr="001531A8" w:rsidRDefault="00D4079E" w:rsidP="00AE7E01">
            <w:pPr>
              <w:overflowPunct/>
              <w:autoSpaceDE/>
              <w:autoSpaceDN/>
              <w:adjustRightInd/>
              <w:spacing w:after="0"/>
              <w:textAlignment w:val="auto"/>
              <w:rPr>
                <w:rFonts w:asciiTheme="minorHAnsi" w:hAnsiTheme="minorHAnsi" w:cstheme="minorHAnsi"/>
                <w:sz w:val="12"/>
                <w:szCs w:val="12"/>
                <w:lang w:eastAsia="en-GB"/>
              </w:rPr>
            </w:pPr>
          </w:p>
        </w:tc>
        <w:tc>
          <w:tcPr>
            <w:tcW w:w="142" w:type="dxa"/>
            <w:vMerge/>
            <w:tcBorders>
              <w:left w:val="single" w:sz="4" w:space="0" w:color="auto"/>
              <w:bottom w:val="single" w:sz="4" w:space="0" w:color="auto"/>
              <w:right w:val="single" w:sz="4" w:space="0" w:color="auto"/>
            </w:tcBorders>
          </w:tcPr>
          <w:p w14:paraId="6C80D8FD" w14:textId="77777777" w:rsidR="00D4079E" w:rsidRPr="001531A8" w:rsidRDefault="00D4079E" w:rsidP="00AE7E01">
            <w:pPr>
              <w:overflowPunct/>
              <w:autoSpaceDE/>
              <w:autoSpaceDN/>
              <w:adjustRightInd/>
              <w:spacing w:after="0"/>
              <w:textAlignment w:val="auto"/>
              <w:rPr>
                <w:rFonts w:asciiTheme="minorHAnsi" w:hAnsiTheme="minorHAnsi" w:cstheme="minorHAnsi"/>
                <w:sz w:val="12"/>
                <w:szCs w:val="12"/>
                <w:lang w:eastAsia="en-GB"/>
              </w:rPr>
            </w:pPr>
          </w:p>
        </w:tc>
      </w:tr>
    </w:tbl>
    <w:p w14:paraId="32460704" w14:textId="30766821" w:rsidR="00E26B7F" w:rsidRDefault="00E26B7F" w:rsidP="00E26B7F"/>
    <w:p w14:paraId="498597E0" w14:textId="4024A40E" w:rsidR="00D4079E" w:rsidRPr="00E26B7F" w:rsidRDefault="008E1E44" w:rsidP="00D4079E">
      <w:pPr>
        <w:pStyle w:val="Proposal"/>
      </w:pPr>
      <w:bookmarkStart w:id="35" w:name="_Toc134801035"/>
      <w:r>
        <w:lastRenderedPageBreak/>
        <w:t>For “Question 3,” the answer is as per “</w:t>
      </w:r>
      <w:r w:rsidRPr="008E1E44">
        <w:rPr>
          <w:color w:val="767171" w:themeColor="background2" w:themeShade="80"/>
        </w:rPr>
        <w:t>Understanding 2: For a DL HARQ process with disabled HARQ feedback in NB-IoT, UE is not required to monitor NPDCCH for all the HARQ processes in a period of Y=12(</w:t>
      </w:r>
      <w:proofErr w:type="spellStart"/>
      <w:r w:rsidRPr="008E1E44">
        <w:rPr>
          <w:color w:val="767171" w:themeColor="background2" w:themeShade="80"/>
        </w:rPr>
        <w:t>ms</w:t>
      </w:r>
      <w:proofErr w:type="spellEnd"/>
      <w:r w:rsidRPr="008E1E44">
        <w:rPr>
          <w:color w:val="767171" w:themeColor="background2" w:themeShade="80"/>
        </w:rPr>
        <w:t>) from the end of reception of the NPDSCH</w:t>
      </w:r>
      <w:r>
        <w:t>”. Please note that the scheduling restriction states that the “</w:t>
      </w:r>
      <w:r w:rsidRPr="00D4079E">
        <w:rPr>
          <w:u w:val="single"/>
        </w:rPr>
        <w:t>UE is not required to monitor NPDCCH</w:t>
      </w:r>
      <w:r w:rsidRPr="00A8637A">
        <w:rPr>
          <w:u w:val="single"/>
        </w:rPr>
        <w:t>”</w:t>
      </w:r>
      <w:r w:rsidR="00A8637A" w:rsidRPr="00A8637A">
        <w:rPr>
          <w:u w:val="single"/>
        </w:rPr>
        <w:t xml:space="preserve"> </w:t>
      </w:r>
      <w:r w:rsidRPr="00A8637A">
        <w:rPr>
          <w:u w:val="single"/>
        </w:rPr>
        <w:t>without referring to a specific HARQ process</w:t>
      </w:r>
      <w:r>
        <w:t>. So, while the no-monitoring rule is in place, the UE is not required to monitor NPDCCH for HARQ process 0 nor for HARQ process 1.</w:t>
      </w:r>
      <w:bookmarkEnd w:id="35"/>
    </w:p>
    <w:p w14:paraId="5300F849" w14:textId="6A77EAC9" w:rsidR="00C01F33" w:rsidRPr="00CE0424" w:rsidRDefault="00445DCB" w:rsidP="00DF5DE2">
      <w:pPr>
        <w:pStyle w:val="Heading1"/>
      </w:pPr>
      <w:r>
        <w:t>7</w:t>
      </w:r>
      <w:r w:rsidR="009D03C8">
        <w:tab/>
      </w:r>
      <w:r w:rsidR="00C01F33">
        <w:t>Conclusion</w:t>
      </w:r>
    </w:p>
    <w:p w14:paraId="58D5E936" w14:textId="2188D753" w:rsidR="00921721" w:rsidRPr="007D7BCD" w:rsidRDefault="000F2195" w:rsidP="008E065E">
      <w:pPr>
        <w:pStyle w:val="BodyText"/>
        <w:rPr>
          <w:rFonts w:ascii="Times New Roman" w:hAnsi="Times New Roman"/>
        </w:rPr>
      </w:pPr>
      <w:r>
        <w:rPr>
          <w:rFonts w:ascii="Times New Roman" w:hAnsi="Times New Roman"/>
        </w:rPr>
        <w:t>Based on the discussion in</w:t>
      </w:r>
      <w:r w:rsidR="008E065E" w:rsidRPr="007D7BCD">
        <w:rPr>
          <w:rFonts w:ascii="Times New Roman" w:hAnsi="Times New Roman"/>
        </w:rPr>
        <w:t xml:space="preserve"> </w:t>
      </w:r>
      <w:r w:rsidR="007729A2" w:rsidRPr="007D7BCD">
        <w:rPr>
          <w:rFonts w:ascii="Times New Roman" w:hAnsi="Times New Roman"/>
        </w:rPr>
        <w:t xml:space="preserve">the previous </w:t>
      </w:r>
      <w:r w:rsidR="008E065E" w:rsidRPr="007D7BCD">
        <w:rPr>
          <w:rFonts w:ascii="Times New Roman" w:hAnsi="Times New Roman"/>
        </w:rPr>
        <w:t>section we made the following observation</w:t>
      </w:r>
      <w:r w:rsidR="00595DD0">
        <w:rPr>
          <w:rFonts w:ascii="Times New Roman" w:hAnsi="Times New Roman"/>
        </w:rPr>
        <w:t>s</w:t>
      </w:r>
      <w:r w:rsidR="005C0838">
        <w:rPr>
          <w:rFonts w:ascii="Times New Roman" w:hAnsi="Times New Roman"/>
        </w:rPr>
        <w:t>:</w:t>
      </w:r>
    </w:p>
    <w:bookmarkStart w:id="36" w:name="_In-sequence_SDU_delivery"/>
    <w:bookmarkEnd w:id="36"/>
    <w:p w14:paraId="406FA65C" w14:textId="0AF1F4F9" w:rsidR="00605FA2" w:rsidRDefault="000C11D5" w:rsidP="00605FA2">
      <w:pPr>
        <w:pStyle w:val="TableofFigures"/>
        <w:tabs>
          <w:tab w:val="right" w:leader="dot" w:pos="9629"/>
        </w:tabs>
        <w:jc w:val="both"/>
        <w:rPr>
          <w:rFonts w:asciiTheme="minorHAnsi" w:eastAsiaTheme="minorEastAsia" w:hAnsiTheme="minorHAnsi" w:cstheme="minorBidi"/>
          <w:b w:val="0"/>
          <w:noProof/>
          <w:sz w:val="22"/>
          <w:szCs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34801039" w:history="1">
        <w:r w:rsidR="00605FA2" w:rsidRPr="004F353D">
          <w:rPr>
            <w:rStyle w:val="Hyperlink"/>
            <w:noProof/>
          </w:rPr>
          <w:t>Observation 1</w:t>
        </w:r>
        <w:r w:rsidR="00605FA2">
          <w:rPr>
            <w:rFonts w:asciiTheme="minorHAnsi" w:eastAsiaTheme="minorEastAsia" w:hAnsiTheme="minorHAnsi" w:cstheme="minorBidi"/>
            <w:b w:val="0"/>
            <w:noProof/>
            <w:sz w:val="22"/>
            <w:szCs w:val="22"/>
            <w:lang w:val="en-SE" w:eastAsia="en-SE"/>
          </w:rPr>
          <w:tab/>
        </w:r>
        <w:r w:rsidR="00605FA2" w:rsidRPr="004F353D">
          <w:rPr>
            <w:rStyle w:val="Hyperlink"/>
            <w:noProof/>
          </w:rPr>
          <w:t>For “</w:t>
        </w:r>
        <w:r w:rsidR="00605FA2" w:rsidRPr="004F353D">
          <w:rPr>
            <w:rStyle w:val="Hyperlink"/>
            <w:i/>
            <w:iCs/>
            <w:noProof/>
          </w:rPr>
          <w:t>Option A: when both per-HARQ process bitmap and DCI solution enabling/disabling signaling are configured</w:t>
        </w:r>
        <w:r w:rsidR="00605FA2" w:rsidRPr="004F353D">
          <w:rPr>
            <w:rStyle w:val="Hyperlink"/>
            <w:noProof/>
          </w:rPr>
          <w:t>,” in our understanding it is possible to achieve full-flexibility via a proper configuration of the “HARQ feedback bitmap” regardless of whether “Option A-1” or “Option A-4” were chosen.</w:t>
        </w:r>
      </w:hyperlink>
    </w:p>
    <w:p w14:paraId="164DE906" w14:textId="2DA83079" w:rsidR="00605FA2" w:rsidRDefault="00605FA2" w:rsidP="00605FA2">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34801040" w:history="1">
        <w:r w:rsidRPr="004F353D">
          <w:rPr>
            <w:rStyle w:val="Hyperlink"/>
            <w:noProof/>
          </w:rPr>
          <w:t>Observation 2</w:t>
        </w:r>
        <w:r>
          <w:rPr>
            <w:rFonts w:asciiTheme="minorHAnsi" w:eastAsiaTheme="minorEastAsia" w:hAnsiTheme="minorHAnsi" w:cstheme="minorBidi"/>
            <w:b w:val="0"/>
            <w:noProof/>
            <w:sz w:val="22"/>
            <w:szCs w:val="22"/>
            <w:lang w:val="en-SE" w:eastAsia="en-SE"/>
          </w:rPr>
          <w:tab/>
        </w:r>
        <w:r w:rsidRPr="004F353D">
          <w:rPr>
            <w:rStyle w:val="Hyperlink"/>
            <w:noProof/>
          </w:rPr>
          <w:t>For “</w:t>
        </w:r>
        <w:r w:rsidRPr="004F353D">
          <w:rPr>
            <w:rStyle w:val="Hyperlink"/>
            <w:i/>
            <w:iCs/>
            <w:noProof/>
          </w:rPr>
          <w:t>Option A: when both per-HARQ process bitmap and DCI solution enabling/disabling signaling are configured</w:t>
        </w:r>
        <w:r w:rsidRPr="004F353D">
          <w:rPr>
            <w:rStyle w:val="Hyperlink"/>
            <w:noProof/>
          </w:rPr>
          <w:t>,” towards down-selecting between “Option A-1” or “Option A-4”, the option offering commonality DCI-design-wise with respect to “Option B” (where only DCI solution enabling/disabling signaling is configured) should be the one to be selected.</w:t>
        </w:r>
      </w:hyperlink>
    </w:p>
    <w:p w14:paraId="45F1373D" w14:textId="6012E679" w:rsidR="00605FA2" w:rsidRDefault="00605FA2" w:rsidP="00605FA2">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34801041" w:history="1">
        <w:r w:rsidRPr="004F353D">
          <w:rPr>
            <w:rStyle w:val="Hyperlink"/>
            <w:noProof/>
          </w:rPr>
          <w:t>Observation 3</w:t>
        </w:r>
        <w:r>
          <w:rPr>
            <w:rFonts w:asciiTheme="minorHAnsi" w:eastAsiaTheme="minorEastAsia" w:hAnsiTheme="minorHAnsi" w:cstheme="minorBidi"/>
            <w:b w:val="0"/>
            <w:noProof/>
            <w:sz w:val="22"/>
            <w:szCs w:val="22"/>
            <w:lang w:val="en-SE" w:eastAsia="en-SE"/>
          </w:rPr>
          <w:tab/>
        </w:r>
        <w:r w:rsidRPr="004F353D">
          <w:rPr>
            <w:rStyle w:val="Hyperlink"/>
            <w:noProof/>
          </w:rPr>
          <w:t>For “</w:t>
        </w:r>
        <w:r w:rsidRPr="004F353D">
          <w:rPr>
            <w:rStyle w:val="Hyperlink"/>
            <w:i/>
            <w:iCs/>
            <w:noProof/>
          </w:rPr>
          <w:t>Option A: when both per-HARQ process bitmap and DCI solution enabling/disabling signaling are configured</w:t>
        </w:r>
        <w:r w:rsidRPr="004F353D">
          <w:rPr>
            <w:rStyle w:val="Hyperlink"/>
            <w:noProof/>
          </w:rPr>
          <w:t>,” the proponents of “Option A-1” so far have suggested to make use of a state(s) of an existing DCI field (e.g., 1 state out of the 16 states in the “ACK/NACK resource field” will indicate HARQ feedback disable), the problem with this approach is that it won’t offer DCI-design commonality with “Option B” that in principle requires an ON/OFF approach where 1-bit would be used to indicate HARQ feedback Enabled/Disabled.</w:t>
        </w:r>
      </w:hyperlink>
    </w:p>
    <w:p w14:paraId="51E0F181" w14:textId="0EFC3EA0" w:rsidR="00605FA2" w:rsidRDefault="00605FA2" w:rsidP="00605FA2">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34801042" w:history="1">
        <w:r w:rsidRPr="004F353D">
          <w:rPr>
            <w:rStyle w:val="Hyperlink"/>
            <w:noProof/>
          </w:rPr>
          <w:t>Observation 4</w:t>
        </w:r>
        <w:r>
          <w:rPr>
            <w:rFonts w:asciiTheme="minorHAnsi" w:eastAsiaTheme="minorEastAsia" w:hAnsiTheme="minorHAnsi" w:cstheme="minorBidi"/>
            <w:b w:val="0"/>
            <w:noProof/>
            <w:sz w:val="22"/>
            <w:szCs w:val="22"/>
            <w:lang w:val="en-SE" w:eastAsia="en-SE"/>
          </w:rPr>
          <w:tab/>
        </w:r>
        <w:r w:rsidRPr="004F353D">
          <w:rPr>
            <w:rStyle w:val="Hyperlink"/>
            <w:noProof/>
          </w:rPr>
          <w:t>For “</w:t>
        </w:r>
        <w:r w:rsidRPr="004F353D">
          <w:rPr>
            <w:rStyle w:val="Hyperlink"/>
            <w:i/>
            <w:iCs/>
            <w:noProof/>
          </w:rPr>
          <w:t>Option A: when both per-HARQ process bitmap and DCI solution enabling/disabling signaling are configured</w:t>
        </w:r>
        <w:r w:rsidRPr="004F353D">
          <w:rPr>
            <w:rStyle w:val="Hyperlink"/>
            <w:noProof/>
          </w:rPr>
          <w:t>,” the proponents of “Option A-4” mentioned that only 1-bit is needed to indicate HARQ feedback No-Reversed/Reversed, this approach will offer DCI-design commonality with “Option B” that in principle requires an ON/OFF approach where 1-bit would be used to indicate HARQ feedback Enabled/Disabled.</w:t>
        </w:r>
      </w:hyperlink>
    </w:p>
    <w:p w14:paraId="3D9DD39B" w14:textId="28C96EB0" w:rsidR="00605FA2" w:rsidRDefault="00605FA2" w:rsidP="00605FA2">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34801043" w:history="1">
        <w:r w:rsidRPr="004F353D">
          <w:rPr>
            <w:rStyle w:val="Hyperlink"/>
            <w:noProof/>
          </w:rPr>
          <w:t>Observation 5</w:t>
        </w:r>
        <w:r>
          <w:rPr>
            <w:rFonts w:asciiTheme="minorHAnsi" w:eastAsiaTheme="minorEastAsia" w:hAnsiTheme="minorHAnsi" w:cstheme="minorBidi"/>
            <w:b w:val="0"/>
            <w:noProof/>
            <w:sz w:val="22"/>
            <w:szCs w:val="22"/>
            <w:lang w:val="en-SE" w:eastAsia="en-SE"/>
          </w:rPr>
          <w:tab/>
        </w:r>
        <w:r w:rsidRPr="004F353D">
          <w:rPr>
            <w:rStyle w:val="Hyperlink"/>
            <w:noProof/>
          </w:rPr>
          <w:t>For “</w:t>
        </w:r>
        <w:r w:rsidRPr="004F353D">
          <w:rPr>
            <w:rStyle w:val="Hyperlink"/>
            <w:i/>
            <w:iCs/>
            <w:noProof/>
          </w:rPr>
          <w:t>Option B: DCI-based HARQ enabling/disabling direct indication in case DCI solution enabling/disabling signaling is configured and per-HARQ process bitmap signaling is not configured (i.e. no bitmap is configured)</w:t>
        </w:r>
        <w:r w:rsidRPr="004F353D">
          <w:rPr>
            <w:rStyle w:val="Hyperlink"/>
            <w:noProof/>
          </w:rPr>
          <w:t>,” the DCI-design requires a straight ON/OFF approach where 1-bit would be used to indicate HARQ feedback Enabled/Disabled.</w:t>
        </w:r>
      </w:hyperlink>
    </w:p>
    <w:p w14:paraId="6ACBB0CE" w14:textId="17944A1C" w:rsidR="00605FA2" w:rsidRDefault="00605FA2" w:rsidP="00605FA2">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34801044" w:history="1">
        <w:r w:rsidRPr="004F353D">
          <w:rPr>
            <w:rStyle w:val="Hyperlink"/>
            <w:noProof/>
          </w:rPr>
          <w:t>Observation 6</w:t>
        </w:r>
        <w:r>
          <w:rPr>
            <w:rFonts w:asciiTheme="minorHAnsi" w:eastAsiaTheme="minorEastAsia" w:hAnsiTheme="minorHAnsi" w:cstheme="minorBidi"/>
            <w:b w:val="0"/>
            <w:noProof/>
            <w:sz w:val="22"/>
            <w:szCs w:val="22"/>
            <w:lang w:val="en-SE" w:eastAsia="en-SE"/>
          </w:rPr>
          <w:tab/>
        </w:r>
        <w:r w:rsidRPr="004F353D">
          <w:rPr>
            <w:rStyle w:val="Hyperlink"/>
            <w:noProof/>
          </w:rPr>
          <w:t>The “scheduling restriction for NB-IoT” endorsed in RAN1# 110-bis-e can handle a scenario where all HARQ processes have their HARQ feedback disabled. However, it cannot handle on its own more complex scenarios (i.e., “hybrid enabling/disabling scenario”) and therefore it must be applied and combined with legacy statements.</w:t>
        </w:r>
      </w:hyperlink>
    </w:p>
    <w:p w14:paraId="234AC453" w14:textId="25B0447B" w:rsidR="00605FA2" w:rsidRDefault="00605FA2" w:rsidP="00605FA2">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34801045" w:history="1">
        <w:r w:rsidRPr="004F353D">
          <w:rPr>
            <w:rStyle w:val="Hyperlink"/>
            <w:noProof/>
          </w:rPr>
          <w:t>Observation 7</w:t>
        </w:r>
        <w:r>
          <w:rPr>
            <w:rFonts w:asciiTheme="minorHAnsi" w:eastAsiaTheme="minorEastAsia" w:hAnsiTheme="minorHAnsi" w:cstheme="minorBidi"/>
            <w:b w:val="0"/>
            <w:noProof/>
            <w:sz w:val="22"/>
            <w:szCs w:val="22"/>
            <w:lang w:val="en-SE" w:eastAsia="en-SE"/>
          </w:rPr>
          <w:tab/>
        </w:r>
        <w:r w:rsidRPr="004F353D">
          <w:rPr>
            <w:rStyle w:val="Hyperlink"/>
            <w:noProof/>
          </w:rPr>
          <w:t>The “scheduling restriction for LTE-MTC”, can handle a scenario where all HARQ processes have their HARQ feedback disabled. However, it cannot handle on its own more complex scenarios (i.e., “hybrid enabling/disabling scenario”) and therefore it must be applied and combined with legacy statements.</w:t>
        </w:r>
      </w:hyperlink>
    </w:p>
    <w:p w14:paraId="065A76CD" w14:textId="0B49A616" w:rsidR="00605FA2" w:rsidRDefault="00605FA2" w:rsidP="00605FA2">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34801046" w:history="1">
        <w:r w:rsidRPr="004F353D">
          <w:rPr>
            <w:rStyle w:val="Hyperlink"/>
            <w:noProof/>
          </w:rPr>
          <w:t>Observation 8</w:t>
        </w:r>
        <w:r>
          <w:rPr>
            <w:rFonts w:asciiTheme="minorHAnsi" w:eastAsiaTheme="minorEastAsia" w:hAnsiTheme="minorHAnsi" w:cstheme="minorBidi"/>
            <w:b w:val="0"/>
            <w:noProof/>
            <w:sz w:val="22"/>
            <w:szCs w:val="22"/>
            <w:lang w:val="en-SE" w:eastAsia="en-SE"/>
          </w:rPr>
          <w:tab/>
        </w:r>
        <w:r w:rsidRPr="004F353D">
          <w:rPr>
            <w:rStyle w:val="Hyperlink"/>
            <w:noProof/>
          </w:rPr>
          <w:t>Based on the conclusion from RAN1# 112, the HARQ processes with HARQ feedback disabled will by default set the “HARQ-ACK bundling flag to 0”, this way those HARQ processes with HARQ feedback disabled won’t be “Transport blocks in a bundle” and there won’t be a need to indicate a “HARQ-ACK delay” for them. If there were other HARQ processes with HARQ feedback enabled, there should not be a co-existence problem since for those HARQ processes with HARQ feedback enabled, the “HARQ-ACK bundling flag” will be set to 1 for them to be “Transport blocks in a bundle,” then the “HARQ-ACK delay” can be used to group them (i.e., bundle them) as desired by the network without having to create any additional spec impact.</w:t>
        </w:r>
      </w:hyperlink>
    </w:p>
    <w:p w14:paraId="578C575C" w14:textId="65F048DA" w:rsidR="00605FA2" w:rsidRDefault="00605FA2" w:rsidP="00605FA2">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34801047" w:history="1">
        <w:r w:rsidRPr="004F353D">
          <w:rPr>
            <w:rStyle w:val="Hyperlink"/>
            <w:noProof/>
          </w:rPr>
          <w:t>Observation 9</w:t>
        </w:r>
        <w:r>
          <w:rPr>
            <w:rFonts w:asciiTheme="minorHAnsi" w:eastAsiaTheme="minorEastAsia" w:hAnsiTheme="minorHAnsi" w:cstheme="minorBidi"/>
            <w:b w:val="0"/>
            <w:noProof/>
            <w:sz w:val="22"/>
            <w:szCs w:val="22"/>
            <w:lang w:val="en-SE" w:eastAsia="en-SE"/>
          </w:rPr>
          <w:tab/>
        </w:r>
        <w:r w:rsidRPr="004F353D">
          <w:rPr>
            <w:rStyle w:val="Hyperlink"/>
            <w:noProof/>
          </w:rPr>
          <w:t>For LTE-MTC/NB-IoT, enabled/disabled HARQ feedback can be used along with multiple TBs scheduled by single DCI. The Multi-TB grant feature has embedded enough flexibility as to leave up to the eNodeB which HARQ processes are to be scheduled together using a single DCI, and yet for a given transmission is up to the eNodeB whether “a single TB is scheduled” or “multiple TB are scheduled”.</w:t>
        </w:r>
      </w:hyperlink>
    </w:p>
    <w:p w14:paraId="3E0049CD" w14:textId="63EF3AE3" w:rsidR="00605FA2" w:rsidRDefault="00605FA2" w:rsidP="00605FA2">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34801048" w:history="1">
        <w:r w:rsidRPr="004F353D">
          <w:rPr>
            <w:rStyle w:val="Hyperlink"/>
            <w:noProof/>
            <w:lang w:val="en-US"/>
          </w:rPr>
          <w:t>Observation 10</w:t>
        </w:r>
        <w:r>
          <w:rPr>
            <w:rFonts w:asciiTheme="minorHAnsi" w:eastAsiaTheme="minorEastAsia" w:hAnsiTheme="minorHAnsi" w:cstheme="minorBidi"/>
            <w:b w:val="0"/>
            <w:noProof/>
            <w:sz w:val="22"/>
            <w:szCs w:val="22"/>
            <w:lang w:val="en-SE" w:eastAsia="en-SE"/>
          </w:rPr>
          <w:tab/>
        </w:r>
        <w:r w:rsidRPr="004F353D">
          <w:rPr>
            <w:rStyle w:val="Hyperlink"/>
            <w:noProof/>
          </w:rPr>
          <w:t>According with the procedure in TS 36.213 clause 16.6, the eNodeB can schedule the subsequent UL-Grant either as function of the received ACK/NACK (i.e., wait till the RTT has passed, in line with “HARQ mode A”) or blindly as to (re-)transmit right after</w:t>
        </w:r>
        <w:r w:rsidRPr="004F353D">
          <w:rPr>
            <w:rStyle w:val="Hyperlink"/>
            <w:noProof/>
            <w:lang w:val="en-US"/>
          </w:rPr>
          <w:t xml:space="preserve"> “n+1 to subframe n+ Kmac +3” </w:t>
        </w:r>
        <w:r w:rsidRPr="004F353D">
          <w:rPr>
            <w:rStyle w:val="Hyperlink"/>
            <w:noProof/>
          </w:rPr>
          <w:t>have passed (in line with “HARQ mode B”).</w:t>
        </w:r>
      </w:hyperlink>
    </w:p>
    <w:p w14:paraId="2C1C0E19" w14:textId="4D6B92F8" w:rsidR="00605FA2" w:rsidRDefault="00605FA2" w:rsidP="00605FA2">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34801049" w:history="1">
        <w:r w:rsidRPr="004F353D">
          <w:rPr>
            <w:rStyle w:val="Hyperlink"/>
            <w:noProof/>
            <w:lang w:val="en-US"/>
          </w:rPr>
          <w:t>Observation 11</w:t>
        </w:r>
        <w:r>
          <w:rPr>
            <w:rFonts w:asciiTheme="minorHAnsi" w:eastAsiaTheme="minorEastAsia" w:hAnsiTheme="minorHAnsi" w:cstheme="minorBidi"/>
            <w:b w:val="0"/>
            <w:noProof/>
            <w:sz w:val="22"/>
            <w:szCs w:val="22"/>
            <w:lang w:val="en-SE" w:eastAsia="en-SE"/>
          </w:rPr>
          <w:tab/>
        </w:r>
        <w:r w:rsidRPr="004F353D">
          <w:rPr>
            <w:rStyle w:val="Hyperlink"/>
            <w:noProof/>
          </w:rPr>
          <w:t>According with the procedure in TS 36.213 clause 8 and TS 36.211 clause 6.2.5, the eNodeB can schedule the subsequent UL-Grant either as function of the received ACK/NACK (i.e., wait till the RTT has passed) or blindly as to (re-)transmit right after the</w:t>
        </w:r>
        <w:r w:rsidRPr="004F353D">
          <w:rPr>
            <w:rStyle w:val="Hyperlink"/>
            <w:noProof/>
            <w:lang w:val="en-US"/>
          </w:rPr>
          <w:t xml:space="preserve"> “guard period” </w:t>
        </w:r>
        <w:r w:rsidRPr="004F353D">
          <w:rPr>
            <w:rStyle w:val="Hyperlink"/>
            <w:noProof/>
          </w:rPr>
          <w:t>has passed”).</w:t>
        </w:r>
      </w:hyperlink>
    </w:p>
    <w:p w14:paraId="4B5599A4" w14:textId="0C43CD88" w:rsidR="00605FA2" w:rsidRDefault="00605FA2" w:rsidP="00605FA2">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34801050" w:history="1">
        <w:r w:rsidRPr="004F353D">
          <w:rPr>
            <w:rStyle w:val="Hyperlink"/>
            <w:noProof/>
          </w:rPr>
          <w:t>Observation 12</w:t>
        </w:r>
        <w:r>
          <w:rPr>
            <w:rFonts w:asciiTheme="minorHAnsi" w:eastAsiaTheme="minorEastAsia" w:hAnsiTheme="minorHAnsi" w:cstheme="minorBidi"/>
            <w:b w:val="0"/>
            <w:noProof/>
            <w:sz w:val="22"/>
            <w:szCs w:val="22"/>
            <w:lang w:val="en-SE" w:eastAsia="en-SE"/>
          </w:rPr>
          <w:tab/>
        </w:r>
        <w:r w:rsidRPr="004F353D">
          <w:rPr>
            <w:rStyle w:val="Hyperlink"/>
            <w:noProof/>
          </w:rPr>
          <w:t>“Question 2” refers to “UL multiple TB scheduling,” it is important to highlight that the assumption towards answering the question is that for all HARQ processes HARQ feedback is always enabled since there hasn’t been any discussion to disable HARQ feedback for an UL Grant.</w:t>
        </w:r>
      </w:hyperlink>
    </w:p>
    <w:p w14:paraId="2DF40A23" w14:textId="03F90F2C" w:rsidR="00605FA2" w:rsidRDefault="00605FA2" w:rsidP="00605FA2">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34801051" w:history="1">
        <w:r w:rsidRPr="004F353D">
          <w:rPr>
            <w:rStyle w:val="Hyperlink"/>
            <w:noProof/>
          </w:rPr>
          <w:t>Observation 13</w:t>
        </w:r>
        <w:r>
          <w:rPr>
            <w:rFonts w:asciiTheme="minorHAnsi" w:eastAsiaTheme="minorEastAsia" w:hAnsiTheme="minorHAnsi" w:cstheme="minorBidi"/>
            <w:b w:val="0"/>
            <w:noProof/>
            <w:sz w:val="22"/>
            <w:szCs w:val="22"/>
            <w:lang w:val="en-SE" w:eastAsia="en-SE"/>
          </w:rPr>
          <w:tab/>
        </w:r>
        <w:r w:rsidRPr="004F353D">
          <w:rPr>
            <w:rStyle w:val="Hyperlink"/>
            <w:noProof/>
          </w:rPr>
          <w:t>Touching upon “Question 2,” from TS 36.212 clause 5.3.3.1.10, in our understanding for “UL multiple TB scheduling,” it is possible to indicate “HARQ ACK by bitmap,” hence “Case 3” should be supported as to have full-flexibility. If a technical issue were found with supporting “Case 3,” then “Case 2” should be supported since “HARQ mode B” opens the possibility of alleviating the HARQ stalling.</w:t>
        </w:r>
      </w:hyperlink>
    </w:p>
    <w:p w14:paraId="0635A73A" w14:textId="7C449929" w:rsidR="00605FA2" w:rsidRDefault="00605FA2" w:rsidP="00605FA2">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34801052" w:history="1">
        <w:r w:rsidRPr="004F353D">
          <w:rPr>
            <w:rStyle w:val="Hyperlink"/>
            <w:noProof/>
          </w:rPr>
          <w:t>Observation 14</w:t>
        </w:r>
        <w:r>
          <w:rPr>
            <w:rFonts w:asciiTheme="minorHAnsi" w:eastAsiaTheme="minorEastAsia" w:hAnsiTheme="minorHAnsi" w:cstheme="minorBidi"/>
            <w:b w:val="0"/>
            <w:noProof/>
            <w:sz w:val="22"/>
            <w:szCs w:val="22"/>
            <w:lang w:val="en-SE" w:eastAsia="en-SE"/>
          </w:rPr>
          <w:tab/>
        </w:r>
        <w:r w:rsidRPr="004F353D">
          <w:rPr>
            <w:rStyle w:val="Hyperlink"/>
            <w:noProof/>
          </w:rPr>
          <w:t>Different than the scheduling restriction for LTE-MTC, the scheduling restriction for NB-IoT is “for all HARQ processes,” please note that the scheduling restriction states that the “UE is not required to monitor NPDCCH” without referring to a specific HARQ process. So, while the no-monitoring rule is in place, the UE is not required to monitor NPDCCH for HARQ process 0 nor for HARQ process 1.</w:t>
        </w:r>
      </w:hyperlink>
    </w:p>
    <w:p w14:paraId="1326AAFE" w14:textId="535D0C9F" w:rsidR="00F43A93" w:rsidRDefault="000C11D5" w:rsidP="000C11D5">
      <w:pPr>
        <w:pStyle w:val="BodyText"/>
        <w:rPr>
          <w:b/>
          <w:bCs/>
        </w:rPr>
      </w:pPr>
      <w:r>
        <w:rPr>
          <w:b/>
          <w:bCs/>
        </w:rPr>
        <w:fldChar w:fldCharType="end"/>
      </w:r>
      <w:r w:rsidR="00F43A93">
        <w:rPr>
          <w:b/>
          <w:bCs/>
        </w:rPr>
        <w:tab/>
      </w:r>
      <w:r w:rsidR="00F43A93">
        <w:rPr>
          <w:b/>
          <w:bCs/>
        </w:rPr>
        <w:tab/>
      </w:r>
      <w:r w:rsidR="00F43A93">
        <w:rPr>
          <w:b/>
          <w:bCs/>
        </w:rPr>
        <w:tab/>
      </w:r>
    </w:p>
    <w:tbl>
      <w:tblPr>
        <w:tblW w:w="6776" w:type="dxa"/>
        <w:jc w:val="center"/>
        <w:tblLayout w:type="fixed"/>
        <w:tblCellMar>
          <w:left w:w="0" w:type="dxa"/>
          <w:right w:w="0" w:type="dxa"/>
        </w:tblCellMar>
        <w:tblLook w:val="04A0" w:firstRow="1" w:lastRow="0" w:firstColumn="1" w:lastColumn="0" w:noHBand="0" w:noVBand="1"/>
      </w:tblPr>
      <w:tblGrid>
        <w:gridCol w:w="670"/>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tblGrid>
      <w:tr w:rsidR="00F43A93" w:rsidRPr="001531A8" w14:paraId="5C364962" w14:textId="77777777" w:rsidTr="00F43A93">
        <w:trPr>
          <w:jc w:val="center"/>
        </w:trPr>
        <w:tc>
          <w:tcPr>
            <w:tcW w:w="670" w:type="dxa"/>
            <w:tcBorders>
              <w:top w:val="single" w:sz="4" w:space="0" w:color="auto"/>
              <w:left w:val="single" w:sz="4" w:space="0" w:color="auto"/>
              <w:bottom w:val="single" w:sz="4" w:space="0" w:color="auto"/>
              <w:right w:val="single" w:sz="4" w:space="0" w:color="auto"/>
            </w:tcBorders>
          </w:tcPr>
          <w:p w14:paraId="4D7A8839" w14:textId="77777777" w:rsidR="00F43A93" w:rsidRPr="001531A8" w:rsidRDefault="00F43A93" w:rsidP="006F6BC7">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0C8C427" w14:textId="77777777" w:rsidR="00F43A93" w:rsidRPr="001531A8" w:rsidRDefault="00F43A93" w:rsidP="006F6BC7">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119F704" w14:textId="77777777" w:rsidR="00F43A93" w:rsidRPr="001531A8" w:rsidRDefault="00F43A93" w:rsidP="006F6BC7">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C262F31" w14:textId="77777777" w:rsidR="00F43A93" w:rsidRPr="001531A8" w:rsidRDefault="00F43A93" w:rsidP="006F6BC7">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FED435E" w14:textId="77777777" w:rsidR="00F43A93" w:rsidRPr="001531A8" w:rsidRDefault="00F43A93" w:rsidP="006F6BC7">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C3E3B72" w14:textId="77777777" w:rsidR="00F43A93" w:rsidRPr="001531A8" w:rsidRDefault="00F43A93" w:rsidP="006F6BC7">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A7B7D80" w14:textId="77777777" w:rsidR="00F43A93" w:rsidRPr="001531A8" w:rsidRDefault="00F43A93" w:rsidP="006F6BC7">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E8A5F5B" w14:textId="77777777" w:rsidR="00F43A93" w:rsidRPr="001531A8" w:rsidRDefault="00F43A93" w:rsidP="006F6BC7">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D790750" w14:textId="77777777" w:rsidR="00F43A93" w:rsidRPr="001531A8" w:rsidRDefault="00F43A93" w:rsidP="006F6BC7">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71A7F6D" w14:textId="77777777" w:rsidR="00F43A93" w:rsidRPr="001531A8" w:rsidRDefault="00F43A93" w:rsidP="006F6BC7">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E9739B6" w14:textId="77777777" w:rsidR="00F43A93" w:rsidRPr="001531A8" w:rsidRDefault="00F43A93" w:rsidP="006F6BC7">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A8DCF09" w14:textId="77777777" w:rsidR="00F43A93" w:rsidRPr="001531A8" w:rsidRDefault="00F43A93" w:rsidP="006F6BC7">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D4C76E5" w14:textId="77777777" w:rsidR="00F43A93" w:rsidRPr="001531A8" w:rsidRDefault="00F43A93" w:rsidP="006F6BC7">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979F4E0" w14:textId="77777777" w:rsidR="00F43A93" w:rsidRPr="001531A8" w:rsidRDefault="00F43A93" w:rsidP="006F6BC7">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6B40C5F" w14:textId="77777777" w:rsidR="00F43A93" w:rsidRPr="001531A8" w:rsidRDefault="00F43A93" w:rsidP="006F6BC7">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44B4792" w14:textId="77777777" w:rsidR="00F43A93" w:rsidRPr="001531A8" w:rsidRDefault="00F43A93" w:rsidP="006F6BC7">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7056237" w14:textId="77777777" w:rsidR="00F43A93" w:rsidRPr="001531A8" w:rsidRDefault="00F43A93" w:rsidP="006F6BC7">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49597F9" w14:textId="77777777" w:rsidR="00F43A93" w:rsidRPr="001531A8" w:rsidRDefault="00F43A93" w:rsidP="006F6BC7">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9F3E394" w14:textId="77777777" w:rsidR="00F43A93" w:rsidRPr="001531A8" w:rsidRDefault="00F43A93" w:rsidP="006F6BC7">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C6E807B" w14:textId="77777777" w:rsidR="00F43A93" w:rsidRPr="001531A8" w:rsidRDefault="00F43A93" w:rsidP="006F6BC7">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643AEC0" w14:textId="77777777" w:rsidR="00F43A93" w:rsidRPr="001531A8" w:rsidRDefault="00F43A93" w:rsidP="006F6BC7">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D93BAD8" w14:textId="77777777" w:rsidR="00F43A93" w:rsidRPr="001531A8" w:rsidRDefault="00F43A93" w:rsidP="006F6BC7">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773A1B2" w14:textId="77777777" w:rsidR="00F43A93" w:rsidRPr="001531A8" w:rsidRDefault="00F43A93" w:rsidP="006F6BC7">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A0F1078" w14:textId="77777777" w:rsidR="00F43A93" w:rsidRPr="001531A8" w:rsidRDefault="00F43A93" w:rsidP="006F6BC7">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EF7872A" w14:textId="77777777" w:rsidR="00F43A93" w:rsidRPr="001531A8" w:rsidRDefault="00F43A93" w:rsidP="006F6BC7">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909193F" w14:textId="77777777" w:rsidR="00F43A93" w:rsidRPr="001531A8" w:rsidRDefault="00F43A93" w:rsidP="006F6BC7">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D1A4834" w14:textId="77777777" w:rsidR="00F43A93" w:rsidRPr="001531A8" w:rsidRDefault="00F43A93" w:rsidP="006F6BC7">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4509CDA" w14:textId="77777777" w:rsidR="00F43A93" w:rsidRPr="001531A8" w:rsidRDefault="00F43A93" w:rsidP="006F6BC7">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39E263E" w14:textId="77777777" w:rsidR="00F43A93" w:rsidRPr="001531A8" w:rsidRDefault="00F43A93" w:rsidP="006F6BC7">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52E0A90" w14:textId="77777777" w:rsidR="00F43A93" w:rsidRPr="001531A8" w:rsidRDefault="00F43A93" w:rsidP="006F6BC7">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25821B0" w14:textId="77777777" w:rsidR="00F43A93" w:rsidRPr="001531A8" w:rsidRDefault="00F43A93" w:rsidP="006F6BC7">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A111B94" w14:textId="77777777" w:rsidR="00F43A93" w:rsidRPr="001531A8" w:rsidRDefault="00F43A93" w:rsidP="006F6BC7">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D5BD0E9" w14:textId="77777777" w:rsidR="00F43A93" w:rsidRPr="001531A8" w:rsidRDefault="00F43A93" w:rsidP="006F6BC7">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66A53D0" w14:textId="77777777" w:rsidR="00F43A93" w:rsidRPr="001531A8" w:rsidRDefault="00F43A93" w:rsidP="006F6BC7">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81E0BE2" w14:textId="77777777" w:rsidR="00F43A93" w:rsidRPr="001531A8" w:rsidRDefault="00F43A93" w:rsidP="006F6BC7">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3BAB538" w14:textId="77777777" w:rsidR="00F43A93" w:rsidRPr="001531A8" w:rsidRDefault="00F43A93" w:rsidP="006F6BC7">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CC6F032" w14:textId="77777777" w:rsidR="00F43A93" w:rsidRPr="001531A8" w:rsidRDefault="00F43A93" w:rsidP="006F6BC7">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6F9999C" w14:textId="77777777" w:rsidR="00F43A93" w:rsidRPr="001531A8" w:rsidRDefault="00F43A93" w:rsidP="006F6BC7">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086E1CB" w14:textId="77777777" w:rsidR="00F43A93" w:rsidRPr="001531A8" w:rsidRDefault="00F43A93" w:rsidP="006F6BC7">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w:t>
            </w:r>
          </w:p>
        </w:tc>
        <w:tc>
          <w:tcPr>
            <w:tcW w:w="142" w:type="dxa"/>
            <w:tcBorders>
              <w:top w:val="single" w:sz="4" w:space="0" w:color="auto"/>
              <w:left w:val="single" w:sz="4" w:space="0" w:color="auto"/>
              <w:bottom w:val="single" w:sz="4" w:space="0" w:color="auto"/>
              <w:right w:val="single" w:sz="4" w:space="0" w:color="auto"/>
            </w:tcBorders>
          </w:tcPr>
          <w:p w14:paraId="319106C8" w14:textId="77777777" w:rsidR="00F43A93" w:rsidRPr="001531A8" w:rsidRDefault="00F43A93" w:rsidP="006F6BC7">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3BDFEED" w14:textId="77777777" w:rsidR="00F43A93" w:rsidRPr="001531A8" w:rsidRDefault="00F43A93" w:rsidP="006F6BC7">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AE97C86" w14:textId="77777777" w:rsidR="00F43A93" w:rsidRPr="001531A8" w:rsidRDefault="00F43A93" w:rsidP="006F6BC7">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A5B03E2" w14:textId="77777777" w:rsidR="00F43A93" w:rsidRPr="001531A8" w:rsidRDefault="00F43A93" w:rsidP="006F6BC7">
            <w:pPr>
              <w:overflowPunct/>
              <w:autoSpaceDE/>
              <w:autoSpaceDN/>
              <w:adjustRightInd/>
              <w:spacing w:after="0"/>
              <w:textAlignment w:val="auto"/>
              <w:rPr>
                <w:rFonts w:asciiTheme="minorHAnsi" w:hAnsiTheme="minorHAnsi" w:cstheme="minorHAnsi"/>
                <w:sz w:val="11"/>
                <w:szCs w:val="11"/>
                <w:lang w:eastAsia="en-GB"/>
              </w:rPr>
            </w:pPr>
          </w:p>
        </w:tc>
        <w:tc>
          <w:tcPr>
            <w:tcW w:w="142" w:type="dxa"/>
            <w:vMerge w:val="restart"/>
            <w:tcBorders>
              <w:top w:val="single" w:sz="4" w:space="0" w:color="auto"/>
              <w:left w:val="single" w:sz="4" w:space="0" w:color="auto"/>
              <w:right w:val="single" w:sz="4" w:space="0" w:color="auto"/>
            </w:tcBorders>
          </w:tcPr>
          <w:p w14:paraId="10B0E1D3" w14:textId="77777777" w:rsidR="00F43A93" w:rsidRDefault="00F43A93" w:rsidP="006F6BC7">
            <w:pPr>
              <w:overflowPunct/>
              <w:autoSpaceDE/>
              <w:autoSpaceDN/>
              <w:adjustRightInd/>
              <w:spacing w:after="0"/>
              <w:textAlignment w:val="auto"/>
              <w:rPr>
                <w:rFonts w:asciiTheme="minorHAnsi" w:hAnsiTheme="minorHAnsi" w:cstheme="minorHAnsi"/>
                <w:sz w:val="11"/>
                <w:szCs w:val="11"/>
                <w:lang w:eastAsia="en-GB"/>
              </w:rPr>
            </w:pPr>
          </w:p>
          <w:p w14:paraId="6CD424B4" w14:textId="77777777" w:rsidR="00F43A93" w:rsidRDefault="00F43A93" w:rsidP="006F6BC7">
            <w:pPr>
              <w:overflowPunct/>
              <w:autoSpaceDE/>
              <w:autoSpaceDN/>
              <w:adjustRightInd/>
              <w:spacing w:after="0"/>
              <w:textAlignment w:val="auto"/>
              <w:rPr>
                <w:rFonts w:asciiTheme="minorHAnsi" w:hAnsiTheme="minorHAnsi" w:cstheme="minorHAnsi"/>
                <w:sz w:val="11"/>
                <w:szCs w:val="11"/>
                <w:lang w:eastAsia="en-GB"/>
              </w:rPr>
            </w:pPr>
          </w:p>
          <w:p w14:paraId="2191116B" w14:textId="77777777" w:rsidR="00F43A93" w:rsidRDefault="00F43A93" w:rsidP="006F6BC7">
            <w:pPr>
              <w:overflowPunct/>
              <w:autoSpaceDE/>
              <w:autoSpaceDN/>
              <w:adjustRightInd/>
              <w:spacing w:after="0"/>
              <w:textAlignment w:val="auto"/>
              <w:rPr>
                <w:rFonts w:asciiTheme="minorHAnsi" w:hAnsiTheme="minorHAnsi" w:cstheme="minorHAnsi"/>
                <w:sz w:val="11"/>
                <w:szCs w:val="11"/>
                <w:lang w:eastAsia="en-GB"/>
              </w:rPr>
            </w:pPr>
          </w:p>
          <w:p w14:paraId="5555EB72" w14:textId="77777777" w:rsidR="00F43A93" w:rsidRPr="001531A8" w:rsidRDefault="00F43A93" w:rsidP="006F6BC7">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w:t>
            </w:r>
          </w:p>
        </w:tc>
      </w:tr>
      <w:tr w:rsidR="00F43A93" w:rsidRPr="001531A8" w14:paraId="08508685" w14:textId="77777777" w:rsidTr="00F43A93">
        <w:trPr>
          <w:jc w:val="center"/>
        </w:trPr>
        <w:tc>
          <w:tcPr>
            <w:tcW w:w="670" w:type="dxa"/>
            <w:tcBorders>
              <w:top w:val="single" w:sz="4" w:space="0" w:color="auto"/>
              <w:left w:val="single" w:sz="4" w:space="0" w:color="auto"/>
              <w:bottom w:val="single" w:sz="4" w:space="0" w:color="auto"/>
              <w:right w:val="single" w:sz="4" w:space="0" w:color="auto"/>
            </w:tcBorders>
            <w:hideMark/>
          </w:tcPr>
          <w:p w14:paraId="29AA0DB1" w14:textId="77777777" w:rsidR="00F43A93" w:rsidRPr="001531A8" w:rsidRDefault="00F43A93" w:rsidP="006F6BC7">
            <w:pPr>
              <w:overflowPunct/>
              <w:autoSpaceDE/>
              <w:autoSpaceDN/>
              <w:adjustRightInd/>
              <w:spacing w:after="0"/>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Subframe#</w:t>
            </w:r>
          </w:p>
        </w:tc>
        <w:tc>
          <w:tcPr>
            <w:tcW w:w="142" w:type="dxa"/>
            <w:tcBorders>
              <w:top w:val="single" w:sz="4" w:space="0" w:color="auto"/>
              <w:left w:val="single" w:sz="4" w:space="0" w:color="auto"/>
              <w:bottom w:val="single" w:sz="4" w:space="0" w:color="auto"/>
              <w:right w:val="single" w:sz="4" w:space="0" w:color="auto"/>
            </w:tcBorders>
          </w:tcPr>
          <w:p w14:paraId="7BDC1803" w14:textId="77777777" w:rsidR="00F43A93" w:rsidRPr="001531A8" w:rsidRDefault="00F43A93" w:rsidP="006F6BC7">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0</w:t>
            </w:r>
          </w:p>
        </w:tc>
        <w:tc>
          <w:tcPr>
            <w:tcW w:w="142" w:type="dxa"/>
            <w:tcBorders>
              <w:top w:val="single" w:sz="4" w:space="0" w:color="auto"/>
              <w:left w:val="single" w:sz="4" w:space="0" w:color="auto"/>
              <w:bottom w:val="single" w:sz="4" w:space="0" w:color="auto"/>
              <w:right w:val="single" w:sz="4" w:space="0" w:color="auto"/>
            </w:tcBorders>
          </w:tcPr>
          <w:p w14:paraId="45922DB1" w14:textId="77777777" w:rsidR="00F43A93" w:rsidRDefault="00F43A93" w:rsidP="006F6BC7">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w:t>
            </w:r>
          </w:p>
        </w:tc>
        <w:tc>
          <w:tcPr>
            <w:tcW w:w="142" w:type="dxa"/>
            <w:tcBorders>
              <w:top w:val="single" w:sz="4" w:space="0" w:color="auto"/>
              <w:left w:val="single" w:sz="4" w:space="0" w:color="auto"/>
              <w:bottom w:val="single" w:sz="4" w:space="0" w:color="auto"/>
              <w:right w:val="single" w:sz="4" w:space="0" w:color="auto"/>
            </w:tcBorders>
          </w:tcPr>
          <w:p w14:paraId="13EFA9DC" w14:textId="77777777" w:rsidR="00F43A93" w:rsidRDefault="00F43A93" w:rsidP="006F6BC7">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6C540621" w14:textId="77777777" w:rsidR="00F43A93" w:rsidRDefault="00F43A93" w:rsidP="006F6BC7">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w:t>
            </w:r>
          </w:p>
        </w:tc>
        <w:tc>
          <w:tcPr>
            <w:tcW w:w="142" w:type="dxa"/>
            <w:tcBorders>
              <w:top w:val="single" w:sz="4" w:space="0" w:color="auto"/>
              <w:left w:val="single" w:sz="4" w:space="0" w:color="auto"/>
              <w:bottom w:val="single" w:sz="4" w:space="0" w:color="auto"/>
              <w:right w:val="single" w:sz="4" w:space="0" w:color="auto"/>
            </w:tcBorders>
          </w:tcPr>
          <w:p w14:paraId="6E7C1C71" w14:textId="77777777" w:rsidR="00F43A93" w:rsidRDefault="00F43A93" w:rsidP="006F6BC7">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w:t>
            </w:r>
          </w:p>
        </w:tc>
        <w:tc>
          <w:tcPr>
            <w:tcW w:w="142" w:type="dxa"/>
            <w:tcBorders>
              <w:top w:val="single" w:sz="4" w:space="0" w:color="auto"/>
              <w:left w:val="single" w:sz="4" w:space="0" w:color="auto"/>
              <w:bottom w:val="single" w:sz="4" w:space="0" w:color="auto"/>
              <w:right w:val="single" w:sz="4" w:space="0" w:color="auto"/>
            </w:tcBorders>
          </w:tcPr>
          <w:p w14:paraId="2A5C1004" w14:textId="77777777" w:rsidR="00F43A93" w:rsidRDefault="00F43A93" w:rsidP="006F6BC7">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5</w:t>
            </w:r>
          </w:p>
        </w:tc>
        <w:tc>
          <w:tcPr>
            <w:tcW w:w="142" w:type="dxa"/>
            <w:tcBorders>
              <w:top w:val="single" w:sz="4" w:space="0" w:color="auto"/>
              <w:left w:val="single" w:sz="4" w:space="0" w:color="auto"/>
              <w:bottom w:val="single" w:sz="4" w:space="0" w:color="auto"/>
              <w:right w:val="single" w:sz="4" w:space="0" w:color="auto"/>
            </w:tcBorders>
          </w:tcPr>
          <w:p w14:paraId="28DF31C3" w14:textId="77777777" w:rsidR="00F43A93" w:rsidRDefault="00F43A93" w:rsidP="006F6BC7">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6</w:t>
            </w:r>
          </w:p>
        </w:tc>
        <w:tc>
          <w:tcPr>
            <w:tcW w:w="142" w:type="dxa"/>
            <w:tcBorders>
              <w:top w:val="single" w:sz="4" w:space="0" w:color="auto"/>
              <w:left w:val="single" w:sz="4" w:space="0" w:color="auto"/>
              <w:bottom w:val="single" w:sz="4" w:space="0" w:color="auto"/>
              <w:right w:val="single" w:sz="4" w:space="0" w:color="auto"/>
            </w:tcBorders>
          </w:tcPr>
          <w:p w14:paraId="1584C42F" w14:textId="77777777" w:rsidR="00F43A93" w:rsidRDefault="00F43A93" w:rsidP="006F6BC7">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7</w:t>
            </w:r>
          </w:p>
        </w:tc>
        <w:tc>
          <w:tcPr>
            <w:tcW w:w="142" w:type="dxa"/>
            <w:tcBorders>
              <w:top w:val="single" w:sz="4" w:space="0" w:color="auto"/>
              <w:left w:val="single" w:sz="4" w:space="0" w:color="auto"/>
              <w:bottom w:val="single" w:sz="4" w:space="0" w:color="auto"/>
              <w:right w:val="single" w:sz="4" w:space="0" w:color="auto"/>
            </w:tcBorders>
          </w:tcPr>
          <w:p w14:paraId="2166F759" w14:textId="77777777" w:rsidR="00F43A93" w:rsidRDefault="00F43A93" w:rsidP="006F6BC7">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8</w:t>
            </w:r>
          </w:p>
        </w:tc>
        <w:tc>
          <w:tcPr>
            <w:tcW w:w="142" w:type="dxa"/>
            <w:tcBorders>
              <w:top w:val="single" w:sz="4" w:space="0" w:color="auto"/>
              <w:left w:val="single" w:sz="4" w:space="0" w:color="auto"/>
              <w:bottom w:val="single" w:sz="4" w:space="0" w:color="auto"/>
              <w:right w:val="single" w:sz="4" w:space="0" w:color="auto"/>
            </w:tcBorders>
          </w:tcPr>
          <w:p w14:paraId="062BD49F" w14:textId="77777777" w:rsidR="00F43A93" w:rsidRDefault="00F43A93" w:rsidP="006F6BC7">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9</w:t>
            </w:r>
          </w:p>
        </w:tc>
        <w:tc>
          <w:tcPr>
            <w:tcW w:w="142" w:type="dxa"/>
            <w:tcBorders>
              <w:top w:val="single" w:sz="4" w:space="0" w:color="auto"/>
              <w:left w:val="single" w:sz="4" w:space="0" w:color="auto"/>
              <w:bottom w:val="single" w:sz="4" w:space="0" w:color="auto"/>
              <w:right w:val="single" w:sz="4" w:space="0" w:color="auto"/>
            </w:tcBorders>
          </w:tcPr>
          <w:p w14:paraId="5A888F95" w14:textId="77777777" w:rsidR="00F43A93" w:rsidRDefault="00F43A93" w:rsidP="006F6BC7">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10</w:t>
            </w:r>
          </w:p>
        </w:tc>
        <w:tc>
          <w:tcPr>
            <w:tcW w:w="142" w:type="dxa"/>
            <w:tcBorders>
              <w:top w:val="single" w:sz="4" w:space="0" w:color="auto"/>
              <w:left w:val="single" w:sz="4" w:space="0" w:color="auto"/>
              <w:bottom w:val="single" w:sz="4" w:space="0" w:color="auto"/>
              <w:right w:val="single" w:sz="4" w:space="0" w:color="auto"/>
            </w:tcBorders>
          </w:tcPr>
          <w:p w14:paraId="43F92D55" w14:textId="77777777" w:rsidR="00F43A93" w:rsidRDefault="00F43A93" w:rsidP="006F6BC7">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11</w:t>
            </w:r>
          </w:p>
        </w:tc>
        <w:tc>
          <w:tcPr>
            <w:tcW w:w="142" w:type="dxa"/>
            <w:tcBorders>
              <w:top w:val="single" w:sz="4" w:space="0" w:color="auto"/>
              <w:left w:val="single" w:sz="4" w:space="0" w:color="auto"/>
              <w:bottom w:val="single" w:sz="4" w:space="0" w:color="auto"/>
              <w:right w:val="single" w:sz="4" w:space="0" w:color="auto"/>
            </w:tcBorders>
          </w:tcPr>
          <w:p w14:paraId="494CE66D" w14:textId="77777777" w:rsidR="00F43A93" w:rsidRDefault="00F43A93" w:rsidP="006F6BC7">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12</w:t>
            </w:r>
          </w:p>
        </w:tc>
        <w:tc>
          <w:tcPr>
            <w:tcW w:w="142" w:type="dxa"/>
            <w:tcBorders>
              <w:top w:val="single" w:sz="4" w:space="0" w:color="auto"/>
              <w:left w:val="single" w:sz="4" w:space="0" w:color="auto"/>
              <w:bottom w:val="single" w:sz="4" w:space="0" w:color="auto"/>
              <w:right w:val="single" w:sz="4" w:space="0" w:color="auto"/>
            </w:tcBorders>
          </w:tcPr>
          <w:p w14:paraId="2630C78E" w14:textId="77777777" w:rsidR="00F43A93" w:rsidRDefault="00F43A93" w:rsidP="006F6BC7">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13</w:t>
            </w:r>
          </w:p>
        </w:tc>
        <w:tc>
          <w:tcPr>
            <w:tcW w:w="142" w:type="dxa"/>
            <w:tcBorders>
              <w:top w:val="single" w:sz="4" w:space="0" w:color="auto"/>
              <w:left w:val="single" w:sz="4" w:space="0" w:color="auto"/>
              <w:bottom w:val="single" w:sz="4" w:space="0" w:color="auto"/>
              <w:right w:val="single" w:sz="4" w:space="0" w:color="auto"/>
            </w:tcBorders>
          </w:tcPr>
          <w:p w14:paraId="386451E7" w14:textId="77777777" w:rsidR="00F43A93" w:rsidRDefault="00F43A93" w:rsidP="006F6BC7">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14</w:t>
            </w:r>
          </w:p>
        </w:tc>
        <w:tc>
          <w:tcPr>
            <w:tcW w:w="142" w:type="dxa"/>
            <w:tcBorders>
              <w:top w:val="single" w:sz="4" w:space="0" w:color="auto"/>
              <w:left w:val="single" w:sz="4" w:space="0" w:color="auto"/>
              <w:bottom w:val="single" w:sz="4" w:space="0" w:color="auto"/>
              <w:right w:val="single" w:sz="4" w:space="0" w:color="auto"/>
            </w:tcBorders>
          </w:tcPr>
          <w:p w14:paraId="7BA6D10C" w14:textId="77777777" w:rsidR="00F43A93" w:rsidRDefault="00F43A93" w:rsidP="006F6BC7">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15</w:t>
            </w:r>
          </w:p>
        </w:tc>
        <w:tc>
          <w:tcPr>
            <w:tcW w:w="142" w:type="dxa"/>
            <w:tcBorders>
              <w:top w:val="single" w:sz="4" w:space="0" w:color="auto"/>
              <w:left w:val="single" w:sz="4" w:space="0" w:color="auto"/>
              <w:bottom w:val="single" w:sz="4" w:space="0" w:color="auto"/>
              <w:right w:val="single" w:sz="4" w:space="0" w:color="auto"/>
            </w:tcBorders>
          </w:tcPr>
          <w:p w14:paraId="49AEBA29" w14:textId="77777777" w:rsidR="00F43A93" w:rsidRDefault="00F43A93" w:rsidP="006F6BC7">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16</w:t>
            </w:r>
          </w:p>
        </w:tc>
        <w:tc>
          <w:tcPr>
            <w:tcW w:w="142" w:type="dxa"/>
            <w:tcBorders>
              <w:top w:val="single" w:sz="4" w:space="0" w:color="auto"/>
              <w:left w:val="single" w:sz="4" w:space="0" w:color="auto"/>
              <w:bottom w:val="single" w:sz="4" w:space="0" w:color="auto"/>
              <w:right w:val="single" w:sz="4" w:space="0" w:color="auto"/>
            </w:tcBorders>
          </w:tcPr>
          <w:p w14:paraId="4F289A06" w14:textId="77777777" w:rsidR="00F43A93" w:rsidRDefault="00F43A93" w:rsidP="006F6BC7">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17</w:t>
            </w:r>
          </w:p>
        </w:tc>
        <w:tc>
          <w:tcPr>
            <w:tcW w:w="142" w:type="dxa"/>
            <w:tcBorders>
              <w:top w:val="single" w:sz="4" w:space="0" w:color="auto"/>
              <w:left w:val="single" w:sz="4" w:space="0" w:color="auto"/>
              <w:bottom w:val="single" w:sz="4" w:space="0" w:color="auto"/>
              <w:right w:val="single" w:sz="4" w:space="0" w:color="auto"/>
            </w:tcBorders>
          </w:tcPr>
          <w:p w14:paraId="63A9BDEE" w14:textId="77777777" w:rsidR="00F43A93" w:rsidRDefault="00F43A93" w:rsidP="006F6BC7">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18</w:t>
            </w:r>
          </w:p>
        </w:tc>
        <w:tc>
          <w:tcPr>
            <w:tcW w:w="142" w:type="dxa"/>
            <w:tcBorders>
              <w:top w:val="single" w:sz="4" w:space="0" w:color="auto"/>
              <w:left w:val="single" w:sz="4" w:space="0" w:color="auto"/>
              <w:bottom w:val="single" w:sz="4" w:space="0" w:color="auto"/>
              <w:right w:val="single" w:sz="4" w:space="0" w:color="auto"/>
            </w:tcBorders>
          </w:tcPr>
          <w:p w14:paraId="01E846EE" w14:textId="77777777" w:rsidR="00F43A93" w:rsidRDefault="00F43A93" w:rsidP="006F6BC7">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19</w:t>
            </w:r>
          </w:p>
        </w:tc>
        <w:tc>
          <w:tcPr>
            <w:tcW w:w="142" w:type="dxa"/>
            <w:tcBorders>
              <w:top w:val="single" w:sz="4" w:space="0" w:color="auto"/>
              <w:left w:val="single" w:sz="4" w:space="0" w:color="auto"/>
              <w:bottom w:val="single" w:sz="4" w:space="0" w:color="auto"/>
              <w:right w:val="single" w:sz="4" w:space="0" w:color="auto"/>
            </w:tcBorders>
          </w:tcPr>
          <w:p w14:paraId="46F5C86A" w14:textId="77777777" w:rsidR="00F43A93" w:rsidRDefault="00F43A93" w:rsidP="006F6BC7">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20</w:t>
            </w:r>
          </w:p>
        </w:tc>
        <w:tc>
          <w:tcPr>
            <w:tcW w:w="142" w:type="dxa"/>
            <w:tcBorders>
              <w:top w:val="single" w:sz="4" w:space="0" w:color="auto"/>
              <w:left w:val="single" w:sz="4" w:space="0" w:color="auto"/>
              <w:bottom w:val="single" w:sz="4" w:space="0" w:color="auto"/>
              <w:right w:val="single" w:sz="4" w:space="0" w:color="auto"/>
            </w:tcBorders>
          </w:tcPr>
          <w:p w14:paraId="5E166DF0" w14:textId="77777777" w:rsidR="00F43A93" w:rsidRDefault="00F43A93" w:rsidP="006F6BC7">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21</w:t>
            </w:r>
          </w:p>
        </w:tc>
        <w:tc>
          <w:tcPr>
            <w:tcW w:w="142" w:type="dxa"/>
            <w:tcBorders>
              <w:top w:val="single" w:sz="4" w:space="0" w:color="auto"/>
              <w:left w:val="single" w:sz="4" w:space="0" w:color="auto"/>
              <w:bottom w:val="single" w:sz="4" w:space="0" w:color="auto"/>
              <w:right w:val="single" w:sz="4" w:space="0" w:color="auto"/>
            </w:tcBorders>
          </w:tcPr>
          <w:p w14:paraId="1D848275" w14:textId="77777777" w:rsidR="00F43A93" w:rsidRDefault="00F43A93" w:rsidP="006F6BC7">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22</w:t>
            </w:r>
          </w:p>
        </w:tc>
        <w:tc>
          <w:tcPr>
            <w:tcW w:w="142" w:type="dxa"/>
            <w:tcBorders>
              <w:top w:val="single" w:sz="4" w:space="0" w:color="auto"/>
              <w:left w:val="single" w:sz="4" w:space="0" w:color="auto"/>
              <w:bottom w:val="single" w:sz="4" w:space="0" w:color="auto"/>
              <w:right w:val="single" w:sz="4" w:space="0" w:color="auto"/>
            </w:tcBorders>
          </w:tcPr>
          <w:p w14:paraId="7F8D760D" w14:textId="77777777" w:rsidR="00F43A93" w:rsidRDefault="00F43A93" w:rsidP="006F6BC7">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23</w:t>
            </w:r>
          </w:p>
        </w:tc>
        <w:tc>
          <w:tcPr>
            <w:tcW w:w="142" w:type="dxa"/>
            <w:tcBorders>
              <w:top w:val="single" w:sz="4" w:space="0" w:color="auto"/>
              <w:left w:val="single" w:sz="4" w:space="0" w:color="auto"/>
              <w:bottom w:val="single" w:sz="4" w:space="0" w:color="auto"/>
              <w:right w:val="single" w:sz="4" w:space="0" w:color="auto"/>
            </w:tcBorders>
          </w:tcPr>
          <w:p w14:paraId="70F6CFB9" w14:textId="77777777" w:rsidR="00F43A93" w:rsidRDefault="00F43A93" w:rsidP="006F6BC7">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24</w:t>
            </w:r>
          </w:p>
        </w:tc>
        <w:tc>
          <w:tcPr>
            <w:tcW w:w="142" w:type="dxa"/>
            <w:tcBorders>
              <w:top w:val="single" w:sz="4" w:space="0" w:color="auto"/>
              <w:left w:val="single" w:sz="4" w:space="0" w:color="auto"/>
              <w:bottom w:val="single" w:sz="4" w:space="0" w:color="auto"/>
              <w:right w:val="single" w:sz="4" w:space="0" w:color="auto"/>
            </w:tcBorders>
          </w:tcPr>
          <w:p w14:paraId="478BE7EA" w14:textId="77777777" w:rsidR="00F43A93" w:rsidRDefault="00F43A93" w:rsidP="006F6BC7">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25</w:t>
            </w:r>
          </w:p>
        </w:tc>
        <w:tc>
          <w:tcPr>
            <w:tcW w:w="142" w:type="dxa"/>
            <w:tcBorders>
              <w:top w:val="single" w:sz="4" w:space="0" w:color="auto"/>
              <w:left w:val="single" w:sz="4" w:space="0" w:color="auto"/>
              <w:bottom w:val="single" w:sz="4" w:space="0" w:color="auto"/>
              <w:right w:val="single" w:sz="4" w:space="0" w:color="auto"/>
            </w:tcBorders>
          </w:tcPr>
          <w:p w14:paraId="5D4CD1A6" w14:textId="77777777" w:rsidR="00F43A93" w:rsidRDefault="00F43A93" w:rsidP="006F6BC7">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26</w:t>
            </w:r>
          </w:p>
        </w:tc>
        <w:tc>
          <w:tcPr>
            <w:tcW w:w="142" w:type="dxa"/>
            <w:tcBorders>
              <w:top w:val="single" w:sz="4" w:space="0" w:color="auto"/>
              <w:left w:val="single" w:sz="4" w:space="0" w:color="auto"/>
              <w:bottom w:val="single" w:sz="4" w:space="0" w:color="auto"/>
              <w:right w:val="single" w:sz="4" w:space="0" w:color="auto"/>
            </w:tcBorders>
          </w:tcPr>
          <w:p w14:paraId="6713BEBE" w14:textId="77777777" w:rsidR="00F43A93" w:rsidRDefault="00F43A93" w:rsidP="006F6BC7">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27</w:t>
            </w:r>
          </w:p>
        </w:tc>
        <w:tc>
          <w:tcPr>
            <w:tcW w:w="142" w:type="dxa"/>
            <w:tcBorders>
              <w:top w:val="single" w:sz="4" w:space="0" w:color="auto"/>
              <w:left w:val="single" w:sz="4" w:space="0" w:color="auto"/>
              <w:bottom w:val="single" w:sz="4" w:space="0" w:color="auto"/>
              <w:right w:val="single" w:sz="4" w:space="0" w:color="auto"/>
            </w:tcBorders>
          </w:tcPr>
          <w:p w14:paraId="7B897F5F" w14:textId="77777777" w:rsidR="00F43A93" w:rsidRDefault="00F43A93" w:rsidP="006F6BC7">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28</w:t>
            </w:r>
          </w:p>
        </w:tc>
        <w:tc>
          <w:tcPr>
            <w:tcW w:w="142" w:type="dxa"/>
            <w:tcBorders>
              <w:top w:val="single" w:sz="4" w:space="0" w:color="auto"/>
              <w:left w:val="single" w:sz="4" w:space="0" w:color="auto"/>
              <w:bottom w:val="single" w:sz="4" w:space="0" w:color="auto"/>
              <w:right w:val="single" w:sz="4" w:space="0" w:color="auto"/>
            </w:tcBorders>
          </w:tcPr>
          <w:p w14:paraId="64E8657B" w14:textId="77777777" w:rsidR="00F43A93" w:rsidRDefault="00F43A93" w:rsidP="006F6BC7">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29</w:t>
            </w:r>
          </w:p>
        </w:tc>
        <w:tc>
          <w:tcPr>
            <w:tcW w:w="142" w:type="dxa"/>
            <w:tcBorders>
              <w:top w:val="single" w:sz="4" w:space="0" w:color="auto"/>
              <w:left w:val="single" w:sz="4" w:space="0" w:color="auto"/>
              <w:bottom w:val="single" w:sz="4" w:space="0" w:color="auto"/>
              <w:right w:val="single" w:sz="4" w:space="0" w:color="auto"/>
            </w:tcBorders>
          </w:tcPr>
          <w:p w14:paraId="428A1732" w14:textId="77777777" w:rsidR="00F43A93" w:rsidRDefault="00F43A93" w:rsidP="006F6BC7">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30</w:t>
            </w:r>
          </w:p>
        </w:tc>
        <w:tc>
          <w:tcPr>
            <w:tcW w:w="142" w:type="dxa"/>
            <w:tcBorders>
              <w:top w:val="single" w:sz="4" w:space="0" w:color="auto"/>
              <w:left w:val="single" w:sz="4" w:space="0" w:color="auto"/>
              <w:bottom w:val="single" w:sz="4" w:space="0" w:color="auto"/>
              <w:right w:val="single" w:sz="4" w:space="0" w:color="auto"/>
            </w:tcBorders>
          </w:tcPr>
          <w:p w14:paraId="46A8A823" w14:textId="77777777" w:rsidR="00F43A93" w:rsidRDefault="00F43A93" w:rsidP="006F6BC7">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31</w:t>
            </w:r>
          </w:p>
        </w:tc>
        <w:tc>
          <w:tcPr>
            <w:tcW w:w="142" w:type="dxa"/>
            <w:tcBorders>
              <w:top w:val="single" w:sz="4" w:space="0" w:color="auto"/>
              <w:left w:val="single" w:sz="4" w:space="0" w:color="auto"/>
              <w:bottom w:val="single" w:sz="4" w:space="0" w:color="auto"/>
              <w:right w:val="single" w:sz="4" w:space="0" w:color="auto"/>
            </w:tcBorders>
          </w:tcPr>
          <w:p w14:paraId="4F4731C9" w14:textId="77777777" w:rsidR="00F43A93" w:rsidRDefault="00F43A93" w:rsidP="006F6BC7">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32</w:t>
            </w:r>
          </w:p>
        </w:tc>
        <w:tc>
          <w:tcPr>
            <w:tcW w:w="142" w:type="dxa"/>
            <w:tcBorders>
              <w:top w:val="single" w:sz="4" w:space="0" w:color="auto"/>
              <w:left w:val="single" w:sz="4" w:space="0" w:color="auto"/>
              <w:bottom w:val="single" w:sz="4" w:space="0" w:color="auto"/>
              <w:right w:val="single" w:sz="4" w:space="0" w:color="auto"/>
            </w:tcBorders>
          </w:tcPr>
          <w:p w14:paraId="794DDB82" w14:textId="77777777" w:rsidR="00F43A93" w:rsidRDefault="00F43A93" w:rsidP="006F6BC7">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33</w:t>
            </w:r>
          </w:p>
        </w:tc>
        <w:tc>
          <w:tcPr>
            <w:tcW w:w="142" w:type="dxa"/>
            <w:tcBorders>
              <w:top w:val="single" w:sz="4" w:space="0" w:color="auto"/>
              <w:left w:val="single" w:sz="4" w:space="0" w:color="auto"/>
              <w:bottom w:val="single" w:sz="4" w:space="0" w:color="auto"/>
              <w:right w:val="single" w:sz="4" w:space="0" w:color="auto"/>
            </w:tcBorders>
          </w:tcPr>
          <w:p w14:paraId="3AEB1538" w14:textId="77777777" w:rsidR="00F43A93" w:rsidRDefault="00F43A93" w:rsidP="006F6BC7">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34</w:t>
            </w:r>
          </w:p>
        </w:tc>
        <w:tc>
          <w:tcPr>
            <w:tcW w:w="142" w:type="dxa"/>
            <w:tcBorders>
              <w:top w:val="single" w:sz="4" w:space="0" w:color="auto"/>
              <w:left w:val="single" w:sz="4" w:space="0" w:color="auto"/>
              <w:bottom w:val="single" w:sz="4" w:space="0" w:color="auto"/>
              <w:right w:val="single" w:sz="4" w:space="0" w:color="auto"/>
            </w:tcBorders>
          </w:tcPr>
          <w:p w14:paraId="6799DD15" w14:textId="77777777" w:rsidR="00F43A93" w:rsidRDefault="00F43A93" w:rsidP="006F6BC7">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35</w:t>
            </w:r>
          </w:p>
        </w:tc>
        <w:tc>
          <w:tcPr>
            <w:tcW w:w="142" w:type="dxa"/>
            <w:tcBorders>
              <w:top w:val="single" w:sz="4" w:space="0" w:color="auto"/>
              <w:left w:val="single" w:sz="4" w:space="0" w:color="auto"/>
              <w:bottom w:val="single" w:sz="4" w:space="0" w:color="auto"/>
              <w:right w:val="single" w:sz="4" w:space="0" w:color="auto"/>
            </w:tcBorders>
          </w:tcPr>
          <w:p w14:paraId="14C3635F" w14:textId="77777777" w:rsidR="00F43A93" w:rsidRDefault="00F43A93" w:rsidP="006F6BC7">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36</w:t>
            </w:r>
          </w:p>
        </w:tc>
        <w:tc>
          <w:tcPr>
            <w:tcW w:w="142" w:type="dxa"/>
            <w:tcBorders>
              <w:top w:val="single" w:sz="4" w:space="0" w:color="auto"/>
              <w:left w:val="single" w:sz="4" w:space="0" w:color="auto"/>
              <w:bottom w:val="single" w:sz="4" w:space="0" w:color="auto"/>
              <w:right w:val="single" w:sz="4" w:space="0" w:color="auto"/>
            </w:tcBorders>
          </w:tcPr>
          <w:p w14:paraId="26C7E6D7" w14:textId="77777777" w:rsidR="00F43A93" w:rsidRDefault="00F43A93" w:rsidP="006F6BC7">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37</w:t>
            </w:r>
          </w:p>
        </w:tc>
        <w:tc>
          <w:tcPr>
            <w:tcW w:w="142" w:type="dxa"/>
            <w:tcBorders>
              <w:top w:val="single" w:sz="4" w:space="0" w:color="auto"/>
              <w:left w:val="single" w:sz="4" w:space="0" w:color="auto"/>
              <w:bottom w:val="single" w:sz="4" w:space="0" w:color="auto"/>
              <w:right w:val="single" w:sz="4" w:space="0" w:color="auto"/>
            </w:tcBorders>
          </w:tcPr>
          <w:p w14:paraId="5DEF89D7" w14:textId="77777777" w:rsidR="00F43A93" w:rsidRDefault="00F43A93" w:rsidP="006F6BC7">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38</w:t>
            </w:r>
          </w:p>
        </w:tc>
        <w:tc>
          <w:tcPr>
            <w:tcW w:w="142" w:type="dxa"/>
            <w:tcBorders>
              <w:top w:val="single" w:sz="4" w:space="0" w:color="auto"/>
              <w:left w:val="single" w:sz="4" w:space="0" w:color="auto"/>
              <w:bottom w:val="single" w:sz="4" w:space="0" w:color="auto"/>
              <w:right w:val="single" w:sz="4" w:space="0" w:color="auto"/>
            </w:tcBorders>
          </w:tcPr>
          <w:p w14:paraId="4987DEBD" w14:textId="77777777" w:rsidR="00F43A93" w:rsidRDefault="00F43A93" w:rsidP="006F6BC7">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39</w:t>
            </w:r>
          </w:p>
        </w:tc>
        <w:tc>
          <w:tcPr>
            <w:tcW w:w="142" w:type="dxa"/>
            <w:tcBorders>
              <w:top w:val="single" w:sz="4" w:space="0" w:color="auto"/>
              <w:left w:val="single" w:sz="4" w:space="0" w:color="auto"/>
              <w:bottom w:val="single" w:sz="4" w:space="0" w:color="auto"/>
              <w:right w:val="single" w:sz="4" w:space="0" w:color="auto"/>
            </w:tcBorders>
          </w:tcPr>
          <w:p w14:paraId="7C78C622" w14:textId="77777777" w:rsidR="00F43A93" w:rsidRDefault="00F43A93" w:rsidP="006F6BC7">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40</w:t>
            </w:r>
          </w:p>
        </w:tc>
        <w:tc>
          <w:tcPr>
            <w:tcW w:w="142" w:type="dxa"/>
            <w:tcBorders>
              <w:top w:val="single" w:sz="4" w:space="0" w:color="auto"/>
              <w:left w:val="single" w:sz="4" w:space="0" w:color="auto"/>
              <w:bottom w:val="single" w:sz="4" w:space="0" w:color="auto"/>
              <w:right w:val="single" w:sz="4" w:space="0" w:color="auto"/>
            </w:tcBorders>
          </w:tcPr>
          <w:p w14:paraId="4055FF83" w14:textId="77777777" w:rsidR="00F43A93" w:rsidRDefault="00F43A93" w:rsidP="006F6BC7">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41</w:t>
            </w:r>
          </w:p>
        </w:tc>
        <w:tc>
          <w:tcPr>
            <w:tcW w:w="142" w:type="dxa"/>
            <w:vMerge/>
            <w:tcBorders>
              <w:left w:val="single" w:sz="4" w:space="0" w:color="auto"/>
              <w:right w:val="single" w:sz="4" w:space="0" w:color="auto"/>
            </w:tcBorders>
          </w:tcPr>
          <w:p w14:paraId="3E38137D" w14:textId="77777777" w:rsidR="00F43A93" w:rsidRDefault="00F43A93" w:rsidP="006F6BC7">
            <w:pPr>
              <w:overflowPunct/>
              <w:autoSpaceDE/>
              <w:autoSpaceDN/>
              <w:adjustRightInd/>
              <w:spacing w:after="0"/>
              <w:textAlignment w:val="auto"/>
              <w:rPr>
                <w:rFonts w:asciiTheme="minorHAnsi" w:hAnsiTheme="minorHAnsi" w:cstheme="minorHAnsi"/>
                <w:sz w:val="11"/>
                <w:szCs w:val="11"/>
                <w:lang w:eastAsia="en-GB"/>
              </w:rPr>
            </w:pPr>
          </w:p>
        </w:tc>
      </w:tr>
      <w:tr w:rsidR="00F43A93" w:rsidRPr="001531A8" w14:paraId="2D3E064D" w14:textId="77777777" w:rsidTr="00F43A93">
        <w:trPr>
          <w:jc w:val="center"/>
        </w:trPr>
        <w:tc>
          <w:tcPr>
            <w:tcW w:w="670" w:type="dxa"/>
            <w:tcBorders>
              <w:top w:val="single" w:sz="4" w:space="0" w:color="auto"/>
              <w:left w:val="single" w:sz="4" w:space="0" w:color="auto"/>
              <w:bottom w:val="single" w:sz="4" w:space="0" w:color="auto"/>
              <w:right w:val="single" w:sz="4" w:space="0" w:color="auto"/>
            </w:tcBorders>
          </w:tcPr>
          <w:p w14:paraId="14454335" w14:textId="77777777" w:rsidR="00F43A93" w:rsidRPr="001531A8" w:rsidRDefault="00F43A93" w:rsidP="006F6BC7">
            <w:pPr>
              <w:overflowPunct/>
              <w:autoSpaceDE/>
              <w:autoSpaceDN/>
              <w:adjustRightInd/>
              <w:spacing w:after="0"/>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NPDCCH</w:t>
            </w:r>
          </w:p>
        </w:tc>
        <w:tc>
          <w:tcPr>
            <w:tcW w:w="142" w:type="dxa"/>
            <w:tcBorders>
              <w:top w:val="single" w:sz="4" w:space="0" w:color="auto"/>
              <w:left w:val="single" w:sz="4" w:space="0" w:color="auto"/>
              <w:bottom w:val="single" w:sz="4" w:space="0" w:color="auto"/>
              <w:right w:val="single" w:sz="4" w:space="0" w:color="auto"/>
            </w:tcBorders>
            <w:shd w:val="clear" w:color="auto" w:fill="5B9BD5" w:themeFill="accent5"/>
          </w:tcPr>
          <w:p w14:paraId="40300625" w14:textId="77777777" w:rsidR="00F43A93" w:rsidRPr="001531A8" w:rsidRDefault="00F43A93" w:rsidP="006F6BC7">
            <w:pPr>
              <w:overflowPunct/>
              <w:autoSpaceDE/>
              <w:autoSpaceDN/>
              <w:adjustRightInd/>
              <w:spacing w:after="0"/>
              <w:jc w:val="center"/>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0</w:t>
            </w:r>
          </w:p>
        </w:tc>
        <w:tc>
          <w:tcPr>
            <w:tcW w:w="142" w:type="dxa"/>
            <w:tcBorders>
              <w:top w:val="single" w:sz="4" w:space="0" w:color="auto"/>
              <w:left w:val="single" w:sz="4" w:space="0" w:color="auto"/>
              <w:bottom w:val="single" w:sz="4" w:space="0" w:color="auto"/>
              <w:right w:val="single" w:sz="4" w:space="0" w:color="auto"/>
            </w:tcBorders>
          </w:tcPr>
          <w:p w14:paraId="0D6894A2" w14:textId="77777777" w:rsidR="00F43A93" w:rsidRPr="001531A8" w:rsidRDefault="00F43A93" w:rsidP="006F6BC7">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01AC081" w14:textId="77777777" w:rsidR="00F43A93" w:rsidRPr="001531A8" w:rsidRDefault="00F43A93" w:rsidP="006F6BC7">
            <w:pPr>
              <w:overflowPunct/>
              <w:autoSpaceDE/>
              <w:autoSpaceDN/>
              <w:adjustRightInd/>
              <w:spacing w:after="0"/>
              <w:jc w:val="center"/>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1</w:t>
            </w:r>
          </w:p>
        </w:tc>
        <w:tc>
          <w:tcPr>
            <w:tcW w:w="142" w:type="dxa"/>
            <w:tcBorders>
              <w:top w:val="single" w:sz="4" w:space="0" w:color="auto"/>
              <w:left w:val="single" w:sz="4" w:space="0" w:color="auto"/>
              <w:bottom w:val="single" w:sz="4" w:space="0" w:color="auto"/>
              <w:right w:val="single" w:sz="4" w:space="0" w:color="auto"/>
            </w:tcBorders>
          </w:tcPr>
          <w:p w14:paraId="1D57CA71" w14:textId="77777777" w:rsidR="00F43A93" w:rsidRPr="001531A8" w:rsidRDefault="00F43A93" w:rsidP="006F6BC7">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BFDFFA8" w14:textId="77777777" w:rsidR="00F43A93" w:rsidRPr="001531A8" w:rsidRDefault="00F43A93" w:rsidP="006F6BC7">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A45B781" w14:textId="77777777" w:rsidR="00F43A93" w:rsidRPr="001531A8" w:rsidRDefault="00F43A93" w:rsidP="006F6BC7">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F9DCA26" w14:textId="77777777" w:rsidR="00F43A93" w:rsidRPr="001531A8" w:rsidRDefault="00F43A93" w:rsidP="006F6BC7">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360D811" w14:textId="77777777" w:rsidR="00F43A93" w:rsidRPr="001531A8" w:rsidRDefault="00F43A93" w:rsidP="006F6BC7">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54DC9DC" w14:textId="77777777" w:rsidR="00F43A93" w:rsidRPr="001531A8" w:rsidRDefault="00F43A93" w:rsidP="006F6BC7">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445D3EA" w14:textId="77777777" w:rsidR="00F43A93" w:rsidRPr="001531A8" w:rsidRDefault="00F43A93" w:rsidP="006F6BC7">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5DF8D6C" w14:textId="77777777" w:rsidR="00F43A93" w:rsidRPr="001531A8" w:rsidRDefault="00F43A93" w:rsidP="006F6BC7">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C416B23" w14:textId="77777777" w:rsidR="00F43A93" w:rsidRPr="001531A8" w:rsidRDefault="00F43A93" w:rsidP="006F6BC7">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4B7DDC8" w14:textId="77777777" w:rsidR="00F43A93" w:rsidRPr="001531A8" w:rsidRDefault="00F43A93" w:rsidP="006F6BC7">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CC400BE" w14:textId="77777777" w:rsidR="00F43A93" w:rsidRPr="001531A8" w:rsidRDefault="00F43A93" w:rsidP="006F6BC7">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65D76FB" w14:textId="77777777" w:rsidR="00F43A93" w:rsidRPr="001531A8" w:rsidRDefault="00F43A93" w:rsidP="006F6BC7">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AAA3BB3" w14:textId="77777777" w:rsidR="00F43A93" w:rsidRPr="001531A8" w:rsidRDefault="00F43A93" w:rsidP="006F6BC7">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FC10491" w14:textId="77777777" w:rsidR="00F43A93" w:rsidRPr="001531A8" w:rsidRDefault="00F43A93" w:rsidP="006F6BC7">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AD8ED8B" w14:textId="77777777" w:rsidR="00F43A93" w:rsidRPr="001531A8" w:rsidRDefault="00F43A93" w:rsidP="006F6BC7">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F1DB030" w14:textId="77777777" w:rsidR="00F43A93" w:rsidRPr="001531A8" w:rsidRDefault="00F43A93" w:rsidP="006F6BC7">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0FCC7E1" w14:textId="77777777" w:rsidR="00F43A93" w:rsidRPr="001531A8" w:rsidRDefault="00F43A93" w:rsidP="006F6BC7">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C8CBD2E" w14:textId="77777777" w:rsidR="00F43A93" w:rsidRPr="001531A8" w:rsidRDefault="00F43A93" w:rsidP="006F6BC7">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E4281A0" w14:textId="77777777" w:rsidR="00F43A93" w:rsidRPr="001531A8" w:rsidRDefault="00F43A93" w:rsidP="006F6BC7">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873BC81" w14:textId="77777777" w:rsidR="00F43A93" w:rsidRPr="001531A8" w:rsidRDefault="00F43A93" w:rsidP="006F6BC7">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B13717D" w14:textId="77777777" w:rsidR="00F43A93" w:rsidRPr="001531A8" w:rsidRDefault="00F43A93" w:rsidP="006F6BC7">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3F58CF9" w14:textId="77777777" w:rsidR="00F43A93" w:rsidRPr="001531A8" w:rsidRDefault="00F43A93" w:rsidP="006F6BC7">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E2DE7A7" w14:textId="77777777" w:rsidR="00F43A93" w:rsidRPr="001531A8" w:rsidRDefault="00F43A93" w:rsidP="006F6BC7">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21CB82C" w14:textId="77777777" w:rsidR="00F43A93" w:rsidRPr="001531A8" w:rsidRDefault="00F43A93" w:rsidP="006F6BC7">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2D26D45" w14:textId="77777777" w:rsidR="00F43A93" w:rsidRPr="001531A8" w:rsidRDefault="00F43A93" w:rsidP="006F6BC7">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DB69827" w14:textId="77777777" w:rsidR="00F43A93" w:rsidRPr="001531A8" w:rsidRDefault="00F43A93" w:rsidP="006F6BC7">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0F7F0D4" w14:textId="77777777" w:rsidR="00F43A93" w:rsidRPr="001531A8" w:rsidRDefault="00F43A93" w:rsidP="006F6BC7">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2DECBA3" w14:textId="77777777" w:rsidR="00F43A93" w:rsidRPr="001531A8" w:rsidRDefault="00F43A93" w:rsidP="006F6BC7">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836DECB" w14:textId="77777777" w:rsidR="00F43A93" w:rsidRPr="001531A8" w:rsidRDefault="00F43A93" w:rsidP="006F6BC7">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C0DDC87" w14:textId="77777777" w:rsidR="00F43A93" w:rsidRPr="001531A8" w:rsidRDefault="00F43A93" w:rsidP="006F6BC7">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AD1FC2A" w14:textId="77777777" w:rsidR="00F43A93" w:rsidRPr="001531A8" w:rsidRDefault="00F43A93" w:rsidP="006F6BC7">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4C397EC" w14:textId="77777777" w:rsidR="00F43A93" w:rsidRPr="001531A8" w:rsidRDefault="00F43A93" w:rsidP="006F6BC7">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EA80934" w14:textId="77777777" w:rsidR="00F43A93" w:rsidRPr="001531A8" w:rsidRDefault="00F43A93" w:rsidP="006F6BC7">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F76133E" w14:textId="77777777" w:rsidR="00F43A93" w:rsidRPr="001531A8" w:rsidRDefault="00F43A93" w:rsidP="006F6BC7">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shd w:val="clear" w:color="auto" w:fill="5B9BD5" w:themeFill="accent5"/>
          </w:tcPr>
          <w:p w14:paraId="2FCCF509" w14:textId="77777777" w:rsidR="00F43A93" w:rsidRPr="001531A8" w:rsidRDefault="00F43A93" w:rsidP="006F6BC7">
            <w:pPr>
              <w:overflowPunct/>
              <w:autoSpaceDE/>
              <w:autoSpaceDN/>
              <w:adjustRightInd/>
              <w:spacing w:after="0"/>
              <w:jc w:val="center"/>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0</w:t>
            </w:r>
          </w:p>
        </w:tc>
        <w:tc>
          <w:tcPr>
            <w:tcW w:w="142" w:type="dxa"/>
            <w:tcBorders>
              <w:top w:val="single" w:sz="4" w:space="0" w:color="auto"/>
              <w:left w:val="single" w:sz="4" w:space="0" w:color="auto"/>
              <w:bottom w:val="single" w:sz="4" w:space="0" w:color="auto"/>
              <w:right w:val="single" w:sz="4" w:space="0" w:color="auto"/>
            </w:tcBorders>
          </w:tcPr>
          <w:p w14:paraId="64E126FF" w14:textId="77777777" w:rsidR="00F43A93" w:rsidRPr="001531A8" w:rsidRDefault="00F43A93" w:rsidP="006F6BC7">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CA1DE7A" w14:textId="77777777" w:rsidR="00F43A93" w:rsidRPr="001531A8" w:rsidRDefault="00F43A93" w:rsidP="006F6BC7">
            <w:pPr>
              <w:overflowPunct/>
              <w:autoSpaceDE/>
              <w:autoSpaceDN/>
              <w:adjustRightInd/>
              <w:spacing w:after="0"/>
              <w:jc w:val="center"/>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1</w:t>
            </w:r>
          </w:p>
        </w:tc>
        <w:tc>
          <w:tcPr>
            <w:tcW w:w="142" w:type="dxa"/>
            <w:tcBorders>
              <w:top w:val="single" w:sz="4" w:space="0" w:color="auto"/>
              <w:left w:val="single" w:sz="4" w:space="0" w:color="auto"/>
              <w:bottom w:val="single" w:sz="4" w:space="0" w:color="auto"/>
              <w:right w:val="single" w:sz="4" w:space="0" w:color="auto"/>
            </w:tcBorders>
          </w:tcPr>
          <w:p w14:paraId="58E0BFFE" w14:textId="77777777" w:rsidR="00F43A93" w:rsidRPr="001531A8" w:rsidRDefault="00F43A93" w:rsidP="006F6BC7">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1324CAA" w14:textId="77777777" w:rsidR="00F43A93" w:rsidRPr="001531A8" w:rsidRDefault="00F43A93" w:rsidP="006F6BC7">
            <w:pPr>
              <w:overflowPunct/>
              <w:autoSpaceDE/>
              <w:autoSpaceDN/>
              <w:adjustRightInd/>
              <w:spacing w:after="0"/>
              <w:textAlignment w:val="auto"/>
              <w:rPr>
                <w:rFonts w:asciiTheme="minorHAnsi" w:hAnsiTheme="minorHAnsi" w:cstheme="minorHAnsi"/>
                <w:sz w:val="12"/>
                <w:szCs w:val="12"/>
                <w:lang w:eastAsia="en-GB"/>
              </w:rPr>
            </w:pPr>
          </w:p>
        </w:tc>
        <w:tc>
          <w:tcPr>
            <w:tcW w:w="142" w:type="dxa"/>
            <w:vMerge/>
            <w:tcBorders>
              <w:left w:val="single" w:sz="4" w:space="0" w:color="auto"/>
              <w:right w:val="single" w:sz="4" w:space="0" w:color="auto"/>
            </w:tcBorders>
          </w:tcPr>
          <w:p w14:paraId="41B3E3FC" w14:textId="77777777" w:rsidR="00F43A93" w:rsidRPr="001531A8" w:rsidRDefault="00F43A93" w:rsidP="006F6BC7">
            <w:pPr>
              <w:overflowPunct/>
              <w:autoSpaceDE/>
              <w:autoSpaceDN/>
              <w:adjustRightInd/>
              <w:spacing w:after="0"/>
              <w:textAlignment w:val="auto"/>
              <w:rPr>
                <w:rFonts w:asciiTheme="minorHAnsi" w:hAnsiTheme="minorHAnsi" w:cstheme="minorHAnsi"/>
                <w:sz w:val="12"/>
                <w:szCs w:val="12"/>
                <w:lang w:eastAsia="en-GB"/>
              </w:rPr>
            </w:pPr>
          </w:p>
        </w:tc>
      </w:tr>
      <w:tr w:rsidR="00F43A93" w14:paraId="4122AAE3" w14:textId="77777777" w:rsidTr="00F43A93">
        <w:trPr>
          <w:jc w:val="center"/>
        </w:trPr>
        <w:tc>
          <w:tcPr>
            <w:tcW w:w="670" w:type="dxa"/>
            <w:tcBorders>
              <w:top w:val="single" w:sz="4" w:space="0" w:color="auto"/>
              <w:left w:val="single" w:sz="4" w:space="0" w:color="auto"/>
              <w:bottom w:val="single" w:sz="4" w:space="0" w:color="auto"/>
              <w:right w:val="single" w:sz="4" w:space="0" w:color="auto"/>
            </w:tcBorders>
          </w:tcPr>
          <w:p w14:paraId="3F8483F3" w14:textId="77777777" w:rsidR="00F43A93" w:rsidRPr="001531A8" w:rsidRDefault="00F43A93" w:rsidP="006F6BC7">
            <w:pPr>
              <w:overflowPunct/>
              <w:autoSpaceDE/>
              <w:autoSpaceDN/>
              <w:adjustRightInd/>
              <w:spacing w:after="0"/>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NPDSCH</w:t>
            </w:r>
          </w:p>
        </w:tc>
        <w:tc>
          <w:tcPr>
            <w:tcW w:w="142" w:type="dxa"/>
            <w:tcBorders>
              <w:top w:val="single" w:sz="4" w:space="0" w:color="auto"/>
              <w:left w:val="single" w:sz="4" w:space="0" w:color="auto"/>
              <w:bottom w:val="single" w:sz="4" w:space="0" w:color="auto"/>
              <w:right w:val="single" w:sz="4" w:space="0" w:color="auto"/>
            </w:tcBorders>
          </w:tcPr>
          <w:p w14:paraId="59C6E229" w14:textId="77777777" w:rsidR="00F43A93" w:rsidRPr="001531A8" w:rsidRDefault="00F43A93" w:rsidP="006F6BC7">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DDF136A" w14:textId="77777777" w:rsidR="00F43A93" w:rsidRPr="001531A8" w:rsidRDefault="00F43A93" w:rsidP="006F6BC7">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1F89F27" w14:textId="77777777" w:rsidR="00F43A93" w:rsidRPr="001531A8" w:rsidRDefault="00F43A93" w:rsidP="006F6BC7">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9FE663F" w14:textId="77777777" w:rsidR="00F43A93" w:rsidRPr="001531A8" w:rsidRDefault="00F43A93" w:rsidP="006F6BC7">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FA558E1" w14:textId="77777777" w:rsidR="00F43A93" w:rsidRPr="001531A8" w:rsidRDefault="00F43A93" w:rsidP="006F6BC7">
            <w:pPr>
              <w:overflowPunct/>
              <w:autoSpaceDE/>
              <w:autoSpaceDN/>
              <w:adjustRightInd/>
              <w:spacing w:after="0"/>
              <w:textAlignment w:val="auto"/>
              <w:rPr>
                <w:rFonts w:asciiTheme="minorHAnsi" w:hAnsiTheme="minorHAnsi" w:cstheme="minorHAnsi"/>
                <w:sz w:val="12"/>
                <w:szCs w:val="12"/>
                <w:lang w:eastAsia="en-GB"/>
              </w:rPr>
            </w:pPr>
          </w:p>
        </w:tc>
        <w:tc>
          <w:tcPr>
            <w:tcW w:w="1420" w:type="dxa"/>
            <w:gridSpan w:val="10"/>
            <w:tcBorders>
              <w:top w:val="single" w:sz="4" w:space="0" w:color="auto"/>
              <w:left w:val="single" w:sz="4" w:space="0" w:color="auto"/>
              <w:bottom w:val="single" w:sz="4" w:space="0" w:color="auto"/>
              <w:right w:val="single" w:sz="4" w:space="0" w:color="auto"/>
            </w:tcBorders>
            <w:shd w:val="clear" w:color="auto" w:fill="5B9BD5" w:themeFill="accent5"/>
          </w:tcPr>
          <w:p w14:paraId="254F68FC" w14:textId="77777777" w:rsidR="00F43A93" w:rsidRPr="001531A8" w:rsidRDefault="00F43A93" w:rsidP="006F6BC7">
            <w:pPr>
              <w:overflowPunct/>
              <w:autoSpaceDE/>
              <w:autoSpaceDN/>
              <w:adjustRightInd/>
              <w:spacing w:after="0"/>
              <w:jc w:val="center"/>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0</w:t>
            </w:r>
          </w:p>
        </w:tc>
        <w:tc>
          <w:tcPr>
            <w:tcW w:w="1420" w:type="dxa"/>
            <w:gridSpan w:val="10"/>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27B5CB1" w14:textId="77777777" w:rsidR="00F43A93" w:rsidRPr="001531A8" w:rsidRDefault="00F43A93" w:rsidP="006F6BC7">
            <w:pPr>
              <w:overflowPunct/>
              <w:autoSpaceDE/>
              <w:autoSpaceDN/>
              <w:adjustRightInd/>
              <w:spacing w:after="0"/>
              <w:jc w:val="center"/>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1</w:t>
            </w:r>
          </w:p>
        </w:tc>
        <w:tc>
          <w:tcPr>
            <w:tcW w:w="142" w:type="dxa"/>
            <w:tcBorders>
              <w:top w:val="single" w:sz="4" w:space="0" w:color="auto"/>
              <w:left w:val="single" w:sz="4" w:space="0" w:color="auto"/>
              <w:bottom w:val="single" w:sz="4" w:space="0" w:color="auto"/>
              <w:right w:val="single" w:sz="4" w:space="0" w:color="auto"/>
            </w:tcBorders>
          </w:tcPr>
          <w:p w14:paraId="019FE7A5" w14:textId="77777777" w:rsidR="00F43A93" w:rsidRPr="001531A8" w:rsidRDefault="00F43A93" w:rsidP="006F6BC7">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E86436F" w14:textId="77777777" w:rsidR="00F43A93" w:rsidRPr="001531A8" w:rsidRDefault="00F43A93" w:rsidP="006F6BC7">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FD5F6C2" w14:textId="77777777" w:rsidR="00F43A93" w:rsidRPr="001531A8" w:rsidRDefault="00F43A93" w:rsidP="006F6BC7">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E68320A" w14:textId="77777777" w:rsidR="00F43A93" w:rsidRPr="001531A8" w:rsidRDefault="00F43A93" w:rsidP="006F6BC7">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E548100" w14:textId="77777777" w:rsidR="00F43A93" w:rsidRPr="001531A8" w:rsidRDefault="00F43A93" w:rsidP="006F6BC7">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AE5AEE5" w14:textId="77777777" w:rsidR="00F43A93" w:rsidRPr="001531A8" w:rsidRDefault="00F43A93" w:rsidP="006F6BC7">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873757C" w14:textId="77777777" w:rsidR="00F43A93" w:rsidRPr="001531A8" w:rsidRDefault="00F43A93" w:rsidP="006F6BC7">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06EFE46" w14:textId="77777777" w:rsidR="00F43A93" w:rsidRPr="001531A8" w:rsidRDefault="00F43A93" w:rsidP="006F6BC7">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D1D904F" w14:textId="77777777" w:rsidR="00F43A93" w:rsidRPr="001531A8" w:rsidRDefault="00F43A93" w:rsidP="006F6BC7">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235E81C" w14:textId="77777777" w:rsidR="00F43A93" w:rsidRPr="001531A8" w:rsidRDefault="00F43A93" w:rsidP="006F6BC7">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91669F7" w14:textId="77777777" w:rsidR="00F43A93" w:rsidRPr="001531A8" w:rsidRDefault="00F43A93" w:rsidP="006F6BC7">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BEC02DE" w14:textId="77777777" w:rsidR="00F43A93" w:rsidRPr="001531A8" w:rsidRDefault="00F43A93" w:rsidP="006F6BC7">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836EC32" w14:textId="77777777" w:rsidR="00F43A93" w:rsidRPr="001531A8" w:rsidRDefault="00F43A93" w:rsidP="006F6BC7">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E100338" w14:textId="77777777" w:rsidR="00F43A93" w:rsidRPr="001531A8" w:rsidRDefault="00F43A93" w:rsidP="006F6BC7">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7585902" w14:textId="77777777" w:rsidR="00F43A93" w:rsidRPr="001531A8" w:rsidRDefault="00F43A93" w:rsidP="006F6BC7">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35B5728" w14:textId="77777777" w:rsidR="00F43A93" w:rsidRPr="001531A8" w:rsidRDefault="00F43A93" w:rsidP="006F6BC7">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22B3A33" w14:textId="77777777" w:rsidR="00F43A93" w:rsidRPr="001531A8" w:rsidRDefault="00F43A93" w:rsidP="006F6BC7">
            <w:pPr>
              <w:overflowPunct/>
              <w:autoSpaceDE/>
              <w:autoSpaceDN/>
              <w:adjustRightInd/>
              <w:spacing w:after="0"/>
              <w:textAlignment w:val="auto"/>
              <w:rPr>
                <w:rFonts w:asciiTheme="minorHAnsi" w:hAnsiTheme="minorHAnsi" w:cstheme="minorHAnsi"/>
                <w:sz w:val="12"/>
                <w:szCs w:val="12"/>
                <w:lang w:eastAsia="en-GB"/>
              </w:rPr>
            </w:pPr>
          </w:p>
        </w:tc>
        <w:tc>
          <w:tcPr>
            <w:tcW w:w="142" w:type="dxa"/>
            <w:vMerge/>
            <w:tcBorders>
              <w:left w:val="single" w:sz="4" w:space="0" w:color="auto"/>
              <w:right w:val="single" w:sz="4" w:space="0" w:color="auto"/>
            </w:tcBorders>
          </w:tcPr>
          <w:p w14:paraId="2F6497DC" w14:textId="77777777" w:rsidR="00F43A93" w:rsidRPr="001531A8" w:rsidRDefault="00F43A93" w:rsidP="006F6BC7">
            <w:pPr>
              <w:overflowPunct/>
              <w:autoSpaceDE/>
              <w:autoSpaceDN/>
              <w:adjustRightInd/>
              <w:spacing w:after="0"/>
              <w:textAlignment w:val="auto"/>
              <w:rPr>
                <w:rFonts w:asciiTheme="minorHAnsi" w:hAnsiTheme="minorHAnsi" w:cstheme="minorHAnsi"/>
                <w:sz w:val="12"/>
                <w:szCs w:val="12"/>
                <w:lang w:eastAsia="en-GB"/>
              </w:rPr>
            </w:pPr>
          </w:p>
        </w:tc>
      </w:tr>
      <w:tr w:rsidR="00F43A93" w:rsidRPr="001531A8" w14:paraId="7502F123" w14:textId="77777777" w:rsidTr="00F43A93">
        <w:trPr>
          <w:jc w:val="center"/>
        </w:trPr>
        <w:tc>
          <w:tcPr>
            <w:tcW w:w="670" w:type="dxa"/>
            <w:tcBorders>
              <w:top w:val="single" w:sz="4" w:space="0" w:color="auto"/>
              <w:left w:val="single" w:sz="4" w:space="0" w:color="auto"/>
              <w:bottom w:val="single" w:sz="4" w:space="0" w:color="auto"/>
              <w:right w:val="single" w:sz="4" w:space="0" w:color="auto"/>
            </w:tcBorders>
          </w:tcPr>
          <w:p w14:paraId="6A02A9BE" w14:textId="77777777" w:rsidR="00F43A93" w:rsidRPr="001531A8" w:rsidRDefault="00F43A93" w:rsidP="006F6BC7">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336D1B7" w14:textId="77777777" w:rsidR="00F43A93" w:rsidRPr="001531A8" w:rsidRDefault="00F43A93" w:rsidP="006F6BC7">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9181E56" w14:textId="77777777" w:rsidR="00F43A93" w:rsidRPr="001531A8" w:rsidRDefault="00F43A93" w:rsidP="006F6BC7">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D50C6AC" w14:textId="77777777" w:rsidR="00F43A93" w:rsidRPr="001531A8" w:rsidRDefault="00F43A93" w:rsidP="006F6BC7">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EE2A7DF" w14:textId="77777777" w:rsidR="00F43A93" w:rsidRPr="001531A8" w:rsidRDefault="00F43A93" w:rsidP="006F6BC7">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84F0BB9" w14:textId="77777777" w:rsidR="00F43A93" w:rsidRPr="001531A8" w:rsidRDefault="00F43A93" w:rsidP="006F6BC7">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B819FD5" w14:textId="77777777" w:rsidR="00F43A93" w:rsidRPr="001531A8" w:rsidRDefault="00F43A93" w:rsidP="006F6BC7">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6DD903C" w14:textId="77777777" w:rsidR="00F43A93" w:rsidRPr="001531A8" w:rsidRDefault="00F43A93" w:rsidP="006F6BC7">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CF33053" w14:textId="77777777" w:rsidR="00F43A93" w:rsidRPr="001531A8" w:rsidRDefault="00F43A93" w:rsidP="006F6BC7">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891DAE2" w14:textId="77777777" w:rsidR="00F43A93" w:rsidRPr="001531A8" w:rsidRDefault="00F43A93" w:rsidP="006F6BC7">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E86FE2D" w14:textId="77777777" w:rsidR="00F43A93" w:rsidRPr="001531A8" w:rsidRDefault="00F43A93" w:rsidP="006F6BC7">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BD1B161" w14:textId="77777777" w:rsidR="00F43A93" w:rsidRPr="001531A8" w:rsidRDefault="00F43A93" w:rsidP="006F6BC7">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68EB672" w14:textId="77777777" w:rsidR="00F43A93" w:rsidRPr="001531A8" w:rsidRDefault="00F43A93" w:rsidP="006F6BC7">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BFA15F3" w14:textId="77777777" w:rsidR="00F43A93" w:rsidRPr="001531A8" w:rsidRDefault="00F43A93" w:rsidP="006F6BC7">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428B949" w14:textId="77777777" w:rsidR="00F43A93" w:rsidRPr="001531A8" w:rsidRDefault="00F43A93" w:rsidP="006F6BC7">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958ED39" w14:textId="77777777" w:rsidR="00F43A93" w:rsidRPr="001531A8" w:rsidRDefault="00F43A93" w:rsidP="006F6BC7">
            <w:pPr>
              <w:overflowPunct/>
              <w:autoSpaceDE/>
              <w:autoSpaceDN/>
              <w:adjustRightInd/>
              <w:spacing w:after="0"/>
              <w:textAlignment w:val="auto"/>
              <w:rPr>
                <w:rFonts w:asciiTheme="minorHAnsi" w:hAnsiTheme="minorHAnsi" w:cstheme="minorHAnsi"/>
                <w:sz w:val="12"/>
                <w:szCs w:val="12"/>
                <w:lang w:eastAsia="en-GB"/>
              </w:rPr>
            </w:pPr>
          </w:p>
        </w:tc>
        <w:tc>
          <w:tcPr>
            <w:tcW w:w="1704" w:type="dxa"/>
            <w:gridSpan w:val="12"/>
            <w:tcBorders>
              <w:top w:val="single" w:sz="4" w:space="0" w:color="auto"/>
              <w:left w:val="single" w:sz="4" w:space="0" w:color="auto"/>
              <w:bottom w:val="single" w:sz="4" w:space="0" w:color="auto"/>
              <w:right w:val="single" w:sz="4" w:space="0" w:color="auto"/>
            </w:tcBorders>
            <w:shd w:val="clear" w:color="auto" w:fill="E7E6E6" w:themeFill="background2"/>
          </w:tcPr>
          <w:p w14:paraId="63919D64" w14:textId="77777777" w:rsidR="00F43A93" w:rsidRPr="002C1FA9" w:rsidRDefault="00F43A93" w:rsidP="006F6BC7">
            <w:pPr>
              <w:overflowPunct/>
              <w:autoSpaceDE/>
              <w:autoSpaceDN/>
              <w:adjustRightInd/>
              <w:spacing w:after="0"/>
              <w:jc w:val="center"/>
              <w:textAlignment w:val="auto"/>
              <w:rPr>
                <w:rFonts w:asciiTheme="minorHAnsi" w:hAnsiTheme="minorHAnsi" w:cstheme="minorHAnsi"/>
                <w:sz w:val="10"/>
                <w:szCs w:val="10"/>
                <w:lang w:eastAsia="en-GB"/>
              </w:rPr>
            </w:pPr>
            <w:r w:rsidRPr="002C1FA9">
              <w:rPr>
                <w:rFonts w:asciiTheme="minorHAnsi" w:hAnsiTheme="minorHAnsi" w:cstheme="minorHAnsi"/>
                <w:sz w:val="10"/>
                <w:szCs w:val="10"/>
                <w:lang w:eastAsia="en-GB"/>
              </w:rPr>
              <w:t>No monitoring NPDCCH</w:t>
            </w:r>
          </w:p>
        </w:tc>
        <w:tc>
          <w:tcPr>
            <w:tcW w:w="142" w:type="dxa"/>
            <w:tcBorders>
              <w:top w:val="single" w:sz="4" w:space="0" w:color="auto"/>
              <w:left w:val="single" w:sz="4" w:space="0" w:color="auto"/>
              <w:bottom w:val="single" w:sz="4" w:space="0" w:color="auto"/>
              <w:right w:val="single" w:sz="4" w:space="0" w:color="auto"/>
            </w:tcBorders>
          </w:tcPr>
          <w:p w14:paraId="644FDE91" w14:textId="77777777" w:rsidR="00F43A93" w:rsidRPr="001531A8" w:rsidRDefault="00F43A93" w:rsidP="006F6BC7">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71A4753" w14:textId="77777777" w:rsidR="00F43A93" w:rsidRPr="001531A8" w:rsidRDefault="00F43A93" w:rsidP="006F6BC7">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62F3582" w14:textId="77777777" w:rsidR="00F43A93" w:rsidRPr="001531A8" w:rsidRDefault="00F43A93" w:rsidP="006F6BC7">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C24ADD2" w14:textId="77777777" w:rsidR="00F43A93" w:rsidRPr="001531A8" w:rsidRDefault="00F43A93" w:rsidP="006F6BC7">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62D12D9" w14:textId="77777777" w:rsidR="00F43A93" w:rsidRPr="001531A8" w:rsidRDefault="00F43A93" w:rsidP="006F6BC7">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A390C90" w14:textId="77777777" w:rsidR="00F43A93" w:rsidRPr="001531A8" w:rsidRDefault="00F43A93" w:rsidP="006F6BC7">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9A3C25C" w14:textId="77777777" w:rsidR="00F43A93" w:rsidRPr="001531A8" w:rsidRDefault="00F43A93" w:rsidP="006F6BC7">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A64194A" w14:textId="77777777" w:rsidR="00F43A93" w:rsidRPr="001531A8" w:rsidRDefault="00F43A93" w:rsidP="006F6BC7">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D2B0BDE" w14:textId="77777777" w:rsidR="00F43A93" w:rsidRPr="001531A8" w:rsidRDefault="00F43A93" w:rsidP="006F6BC7">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7731147" w14:textId="77777777" w:rsidR="00F43A93" w:rsidRPr="001531A8" w:rsidRDefault="00F43A93" w:rsidP="006F6BC7">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46A8B29" w14:textId="77777777" w:rsidR="00F43A93" w:rsidRPr="001531A8" w:rsidRDefault="00F43A93" w:rsidP="006F6BC7">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66990D7" w14:textId="77777777" w:rsidR="00F43A93" w:rsidRPr="001531A8" w:rsidRDefault="00F43A93" w:rsidP="006F6BC7">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AE665FD" w14:textId="77777777" w:rsidR="00F43A93" w:rsidRPr="001531A8" w:rsidRDefault="00F43A93" w:rsidP="006F6BC7">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3E38B99" w14:textId="77777777" w:rsidR="00F43A93" w:rsidRPr="001531A8" w:rsidRDefault="00F43A93" w:rsidP="006F6BC7">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B6F73F9" w14:textId="77777777" w:rsidR="00F43A93" w:rsidRPr="001531A8" w:rsidRDefault="00F43A93" w:rsidP="006F6BC7">
            <w:pPr>
              <w:overflowPunct/>
              <w:autoSpaceDE/>
              <w:autoSpaceDN/>
              <w:adjustRightInd/>
              <w:spacing w:after="0"/>
              <w:textAlignment w:val="auto"/>
              <w:rPr>
                <w:rFonts w:asciiTheme="minorHAnsi" w:hAnsiTheme="minorHAnsi" w:cstheme="minorHAnsi"/>
                <w:sz w:val="12"/>
                <w:szCs w:val="12"/>
                <w:lang w:eastAsia="en-GB"/>
              </w:rPr>
            </w:pPr>
          </w:p>
        </w:tc>
        <w:tc>
          <w:tcPr>
            <w:tcW w:w="142" w:type="dxa"/>
            <w:vMerge/>
            <w:tcBorders>
              <w:left w:val="single" w:sz="4" w:space="0" w:color="auto"/>
              <w:right w:val="single" w:sz="4" w:space="0" w:color="auto"/>
            </w:tcBorders>
          </w:tcPr>
          <w:p w14:paraId="7DC12059" w14:textId="77777777" w:rsidR="00F43A93" w:rsidRPr="001531A8" w:rsidRDefault="00F43A93" w:rsidP="006F6BC7">
            <w:pPr>
              <w:overflowPunct/>
              <w:autoSpaceDE/>
              <w:autoSpaceDN/>
              <w:adjustRightInd/>
              <w:spacing w:after="0"/>
              <w:textAlignment w:val="auto"/>
              <w:rPr>
                <w:rFonts w:asciiTheme="minorHAnsi" w:hAnsiTheme="minorHAnsi" w:cstheme="minorHAnsi"/>
                <w:sz w:val="12"/>
                <w:szCs w:val="12"/>
                <w:lang w:eastAsia="en-GB"/>
              </w:rPr>
            </w:pPr>
          </w:p>
        </w:tc>
      </w:tr>
      <w:tr w:rsidR="00F43A93" w:rsidRPr="001531A8" w14:paraId="66329FE4" w14:textId="77777777" w:rsidTr="00F43A93">
        <w:trPr>
          <w:jc w:val="center"/>
        </w:trPr>
        <w:tc>
          <w:tcPr>
            <w:tcW w:w="670" w:type="dxa"/>
            <w:tcBorders>
              <w:top w:val="single" w:sz="4" w:space="0" w:color="auto"/>
              <w:left w:val="single" w:sz="4" w:space="0" w:color="auto"/>
              <w:bottom w:val="single" w:sz="4" w:space="0" w:color="auto"/>
              <w:right w:val="single" w:sz="4" w:space="0" w:color="auto"/>
            </w:tcBorders>
          </w:tcPr>
          <w:p w14:paraId="0CE9C0D5" w14:textId="77777777" w:rsidR="00F43A93" w:rsidRPr="001531A8" w:rsidRDefault="00F43A93" w:rsidP="006F6BC7">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E975B41" w14:textId="77777777" w:rsidR="00F43A93" w:rsidRPr="001531A8" w:rsidRDefault="00F43A93" w:rsidP="006F6BC7">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F94CF71" w14:textId="77777777" w:rsidR="00F43A93" w:rsidRPr="001531A8" w:rsidRDefault="00F43A93" w:rsidP="006F6BC7">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AE6DB38" w14:textId="77777777" w:rsidR="00F43A93" w:rsidRPr="001531A8" w:rsidRDefault="00F43A93" w:rsidP="006F6BC7">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574E3E2" w14:textId="77777777" w:rsidR="00F43A93" w:rsidRPr="001531A8" w:rsidRDefault="00F43A93" w:rsidP="006F6BC7">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0574E8F" w14:textId="77777777" w:rsidR="00F43A93" w:rsidRPr="001531A8" w:rsidRDefault="00F43A93" w:rsidP="006F6BC7">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06DAEA6" w14:textId="77777777" w:rsidR="00F43A93" w:rsidRPr="001531A8" w:rsidRDefault="00F43A93" w:rsidP="006F6BC7">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AD1E2F5" w14:textId="77777777" w:rsidR="00F43A93" w:rsidRPr="001531A8" w:rsidRDefault="00F43A93" w:rsidP="006F6BC7">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0FCA3DF" w14:textId="77777777" w:rsidR="00F43A93" w:rsidRPr="001531A8" w:rsidRDefault="00F43A93" w:rsidP="006F6BC7">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7279E2B" w14:textId="77777777" w:rsidR="00F43A93" w:rsidRPr="001531A8" w:rsidRDefault="00F43A93" w:rsidP="006F6BC7">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5EBB0B6" w14:textId="77777777" w:rsidR="00F43A93" w:rsidRPr="001531A8" w:rsidRDefault="00F43A93" w:rsidP="006F6BC7">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DE70ED5" w14:textId="77777777" w:rsidR="00F43A93" w:rsidRPr="001531A8" w:rsidRDefault="00F43A93" w:rsidP="006F6BC7">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430DD9E" w14:textId="77777777" w:rsidR="00F43A93" w:rsidRPr="001531A8" w:rsidRDefault="00F43A93" w:rsidP="006F6BC7">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1B2C0E1" w14:textId="77777777" w:rsidR="00F43A93" w:rsidRPr="001531A8" w:rsidRDefault="00F43A93" w:rsidP="006F6BC7">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19E4058" w14:textId="77777777" w:rsidR="00F43A93" w:rsidRPr="001531A8" w:rsidRDefault="00F43A93" w:rsidP="006F6BC7">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F174A2F" w14:textId="77777777" w:rsidR="00F43A93" w:rsidRPr="001531A8" w:rsidRDefault="00F43A93" w:rsidP="006F6BC7">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B85BB39" w14:textId="77777777" w:rsidR="00F43A93" w:rsidRPr="001531A8" w:rsidRDefault="00F43A93" w:rsidP="006F6BC7">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46C64DB" w14:textId="77777777" w:rsidR="00F43A93" w:rsidRPr="001531A8" w:rsidRDefault="00F43A93" w:rsidP="006F6BC7">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D65F5A8" w14:textId="77777777" w:rsidR="00F43A93" w:rsidRPr="001531A8" w:rsidRDefault="00F43A93" w:rsidP="006F6BC7">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B8E0E8B" w14:textId="77777777" w:rsidR="00F43A93" w:rsidRPr="001531A8" w:rsidRDefault="00F43A93" w:rsidP="006F6BC7">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3D09C2C" w14:textId="77777777" w:rsidR="00F43A93" w:rsidRPr="001531A8" w:rsidRDefault="00F43A93" w:rsidP="006F6BC7">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5042E3B" w14:textId="77777777" w:rsidR="00F43A93" w:rsidRPr="001531A8" w:rsidRDefault="00F43A93" w:rsidP="006F6BC7">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C6E7D01" w14:textId="77777777" w:rsidR="00F43A93" w:rsidRPr="001531A8" w:rsidRDefault="00F43A93" w:rsidP="006F6BC7">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5BE5499" w14:textId="77777777" w:rsidR="00F43A93" w:rsidRPr="001531A8" w:rsidRDefault="00F43A93" w:rsidP="006F6BC7">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1C04522" w14:textId="77777777" w:rsidR="00F43A93" w:rsidRPr="001531A8" w:rsidRDefault="00F43A93" w:rsidP="006F6BC7">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828CAC5" w14:textId="77777777" w:rsidR="00F43A93" w:rsidRPr="001531A8" w:rsidRDefault="00F43A93" w:rsidP="006F6BC7">
            <w:pPr>
              <w:overflowPunct/>
              <w:autoSpaceDE/>
              <w:autoSpaceDN/>
              <w:adjustRightInd/>
              <w:spacing w:after="0"/>
              <w:textAlignment w:val="auto"/>
              <w:rPr>
                <w:rFonts w:asciiTheme="minorHAnsi" w:hAnsiTheme="minorHAnsi" w:cstheme="minorHAnsi"/>
                <w:sz w:val="12"/>
                <w:szCs w:val="12"/>
                <w:lang w:eastAsia="en-GB"/>
              </w:rPr>
            </w:pPr>
          </w:p>
        </w:tc>
        <w:tc>
          <w:tcPr>
            <w:tcW w:w="1704" w:type="dxa"/>
            <w:gridSpan w:val="12"/>
            <w:tcBorders>
              <w:top w:val="single" w:sz="4" w:space="0" w:color="auto"/>
              <w:left w:val="single" w:sz="4" w:space="0" w:color="auto"/>
              <w:bottom w:val="single" w:sz="4" w:space="0" w:color="auto"/>
              <w:right w:val="single" w:sz="4" w:space="0" w:color="auto"/>
            </w:tcBorders>
            <w:shd w:val="clear" w:color="auto" w:fill="E7E6E6" w:themeFill="background2"/>
          </w:tcPr>
          <w:p w14:paraId="5FF7C1DB" w14:textId="77777777" w:rsidR="00F43A93" w:rsidRPr="001531A8" w:rsidRDefault="00F43A93" w:rsidP="006F6BC7">
            <w:pPr>
              <w:overflowPunct/>
              <w:autoSpaceDE/>
              <w:autoSpaceDN/>
              <w:adjustRightInd/>
              <w:spacing w:after="0"/>
              <w:jc w:val="center"/>
              <w:textAlignment w:val="auto"/>
              <w:rPr>
                <w:rFonts w:asciiTheme="minorHAnsi" w:hAnsiTheme="minorHAnsi" w:cstheme="minorHAnsi"/>
                <w:sz w:val="12"/>
                <w:szCs w:val="12"/>
                <w:lang w:eastAsia="en-GB"/>
              </w:rPr>
            </w:pPr>
            <w:r w:rsidRPr="002C1FA9">
              <w:rPr>
                <w:rFonts w:asciiTheme="minorHAnsi" w:hAnsiTheme="minorHAnsi" w:cstheme="minorHAnsi"/>
                <w:sz w:val="10"/>
                <w:szCs w:val="10"/>
                <w:lang w:eastAsia="en-GB"/>
              </w:rPr>
              <w:t>No monitoring NDCCH</w:t>
            </w:r>
          </w:p>
        </w:tc>
        <w:tc>
          <w:tcPr>
            <w:tcW w:w="142" w:type="dxa"/>
            <w:tcBorders>
              <w:top w:val="single" w:sz="4" w:space="0" w:color="auto"/>
              <w:left w:val="single" w:sz="4" w:space="0" w:color="auto"/>
              <w:bottom w:val="single" w:sz="4" w:space="0" w:color="auto"/>
              <w:right w:val="single" w:sz="4" w:space="0" w:color="auto"/>
            </w:tcBorders>
          </w:tcPr>
          <w:p w14:paraId="3ED4DAAE" w14:textId="77777777" w:rsidR="00F43A93" w:rsidRPr="001531A8" w:rsidRDefault="00F43A93" w:rsidP="006F6BC7">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6D6232D" w14:textId="77777777" w:rsidR="00F43A93" w:rsidRPr="001531A8" w:rsidRDefault="00F43A93" w:rsidP="006F6BC7">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0102048" w14:textId="77777777" w:rsidR="00F43A93" w:rsidRPr="001531A8" w:rsidRDefault="00F43A93" w:rsidP="006F6BC7">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5B34711" w14:textId="77777777" w:rsidR="00F43A93" w:rsidRPr="001531A8" w:rsidRDefault="00F43A93" w:rsidP="006F6BC7">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9BA3A02" w14:textId="77777777" w:rsidR="00F43A93" w:rsidRPr="001531A8" w:rsidRDefault="00F43A93" w:rsidP="006F6BC7">
            <w:pPr>
              <w:overflowPunct/>
              <w:autoSpaceDE/>
              <w:autoSpaceDN/>
              <w:adjustRightInd/>
              <w:spacing w:after="0"/>
              <w:textAlignment w:val="auto"/>
              <w:rPr>
                <w:rFonts w:asciiTheme="minorHAnsi" w:hAnsiTheme="minorHAnsi" w:cstheme="minorHAnsi"/>
                <w:sz w:val="12"/>
                <w:szCs w:val="12"/>
                <w:lang w:eastAsia="en-GB"/>
              </w:rPr>
            </w:pPr>
          </w:p>
        </w:tc>
        <w:tc>
          <w:tcPr>
            <w:tcW w:w="142" w:type="dxa"/>
            <w:vMerge/>
            <w:tcBorders>
              <w:left w:val="single" w:sz="4" w:space="0" w:color="auto"/>
              <w:bottom w:val="single" w:sz="4" w:space="0" w:color="auto"/>
              <w:right w:val="single" w:sz="4" w:space="0" w:color="auto"/>
            </w:tcBorders>
          </w:tcPr>
          <w:p w14:paraId="6850289B" w14:textId="77777777" w:rsidR="00F43A93" w:rsidRPr="001531A8" w:rsidRDefault="00F43A93" w:rsidP="006F6BC7">
            <w:pPr>
              <w:overflowPunct/>
              <w:autoSpaceDE/>
              <w:autoSpaceDN/>
              <w:adjustRightInd/>
              <w:spacing w:after="0"/>
              <w:textAlignment w:val="auto"/>
              <w:rPr>
                <w:rFonts w:asciiTheme="minorHAnsi" w:hAnsiTheme="minorHAnsi" w:cstheme="minorHAnsi"/>
                <w:sz w:val="12"/>
                <w:szCs w:val="12"/>
                <w:lang w:eastAsia="en-GB"/>
              </w:rPr>
            </w:pPr>
          </w:p>
        </w:tc>
      </w:tr>
    </w:tbl>
    <w:p w14:paraId="1595D08F" w14:textId="5FEC9BED" w:rsidR="000C11D5" w:rsidRDefault="000C11D5" w:rsidP="000C11D5">
      <w:pPr>
        <w:pStyle w:val="BodyText"/>
        <w:rPr>
          <w:b/>
          <w:bCs/>
        </w:rPr>
      </w:pPr>
    </w:p>
    <w:p w14:paraId="2F6EA98F" w14:textId="77777777" w:rsidR="000C11D5" w:rsidRDefault="000C11D5" w:rsidP="000C11D5">
      <w:pPr>
        <w:pStyle w:val="BodyText"/>
        <w:rPr>
          <w:rFonts w:ascii="Times New Roman" w:hAnsi="Times New Roman"/>
        </w:rPr>
      </w:pPr>
      <w:r w:rsidRPr="000F2FA6">
        <w:rPr>
          <w:rFonts w:ascii="Times New Roman" w:hAnsi="Times New Roman"/>
        </w:rPr>
        <w:t>Based on the discussion in the previous sections we propose the following:</w:t>
      </w:r>
    </w:p>
    <w:p w14:paraId="436BA1D9" w14:textId="77777777" w:rsidR="000C11D5" w:rsidRPr="000F2FA6" w:rsidRDefault="000C11D5" w:rsidP="000C11D5">
      <w:pPr>
        <w:pStyle w:val="BodyText"/>
        <w:rPr>
          <w:rFonts w:ascii="Times New Roman" w:hAnsi="Times New Roman"/>
        </w:rPr>
      </w:pPr>
    </w:p>
    <w:p w14:paraId="4779A383" w14:textId="6410E80B" w:rsidR="00605FA2" w:rsidRDefault="000C11D5" w:rsidP="00605FA2">
      <w:pPr>
        <w:pStyle w:val="TableofFigures"/>
        <w:tabs>
          <w:tab w:val="right" w:leader="dot" w:pos="9629"/>
        </w:tabs>
        <w:jc w:val="both"/>
        <w:rPr>
          <w:rFonts w:asciiTheme="minorHAnsi" w:eastAsiaTheme="minorEastAsia" w:hAnsiTheme="minorHAnsi" w:cstheme="minorBidi"/>
          <w:b w:val="0"/>
          <w:noProof/>
          <w:sz w:val="22"/>
          <w:szCs w:val="22"/>
          <w:lang w:val="en-SE" w:eastAsia="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34801024" w:history="1">
        <w:r w:rsidR="00605FA2" w:rsidRPr="00F243CF">
          <w:rPr>
            <w:rStyle w:val="Hyperlink"/>
            <w:noProof/>
          </w:rPr>
          <w:t>Proposal 1</w:t>
        </w:r>
        <w:r w:rsidR="00605FA2">
          <w:rPr>
            <w:rFonts w:asciiTheme="minorHAnsi" w:eastAsiaTheme="minorEastAsia" w:hAnsiTheme="minorHAnsi" w:cstheme="minorBidi"/>
            <w:b w:val="0"/>
            <w:noProof/>
            <w:sz w:val="22"/>
            <w:szCs w:val="22"/>
            <w:lang w:val="en-SE" w:eastAsia="en-SE"/>
          </w:rPr>
          <w:tab/>
        </w:r>
        <w:r w:rsidR="00605FA2" w:rsidRPr="00F243CF">
          <w:rPr>
            <w:rStyle w:val="Hyperlink"/>
            <w:noProof/>
          </w:rPr>
          <w:t>For “</w:t>
        </w:r>
        <w:r w:rsidR="00605FA2" w:rsidRPr="00F243CF">
          <w:rPr>
            <w:rStyle w:val="Hyperlink"/>
            <w:i/>
            <w:iCs/>
            <w:noProof/>
          </w:rPr>
          <w:t>Option B: DCI-based HARQ enabling/disabling direct indication in case DCI solution enabling/disabling signaling is configured and per-HARQ process bitmap signaling is not configured</w:t>
        </w:r>
        <w:r w:rsidR="00605FA2" w:rsidRPr="00F243CF">
          <w:rPr>
            <w:rStyle w:val="Hyperlink"/>
            <w:noProof/>
          </w:rPr>
          <w:t>,” the DCI-design follows an ON/OFF approach where 1-bit would be used to indicate HARQ feedback Enabled/Disabled.</w:t>
        </w:r>
      </w:hyperlink>
    </w:p>
    <w:p w14:paraId="2082C4DD" w14:textId="3B016C9B" w:rsidR="00605FA2" w:rsidRDefault="00605FA2" w:rsidP="00605FA2">
      <w:pPr>
        <w:pStyle w:val="TableofFigures"/>
        <w:tabs>
          <w:tab w:val="right" w:leader="dot" w:pos="9629"/>
        </w:tabs>
        <w:ind w:left="1985" w:hanging="284"/>
        <w:jc w:val="both"/>
        <w:rPr>
          <w:rFonts w:asciiTheme="minorHAnsi" w:eastAsiaTheme="minorEastAsia" w:hAnsiTheme="minorHAnsi" w:cstheme="minorBidi"/>
          <w:b w:val="0"/>
          <w:noProof/>
          <w:sz w:val="22"/>
          <w:szCs w:val="22"/>
          <w:lang w:val="en-SE" w:eastAsia="en-SE"/>
        </w:rPr>
      </w:pPr>
      <w:hyperlink w:anchor="_Toc134801025" w:history="1">
        <w:r w:rsidRPr="00F243CF">
          <w:rPr>
            <w:rStyle w:val="Hyperlink"/>
            <w:rFonts w:ascii="Symbol" w:hAnsi="Symbol"/>
            <w:noProof/>
          </w:rPr>
          <w:t></w:t>
        </w:r>
        <w:r>
          <w:rPr>
            <w:rFonts w:asciiTheme="minorHAnsi" w:eastAsiaTheme="minorEastAsia" w:hAnsiTheme="minorHAnsi" w:cstheme="minorBidi"/>
            <w:b w:val="0"/>
            <w:noProof/>
            <w:sz w:val="22"/>
            <w:szCs w:val="22"/>
            <w:lang w:val="en-SE" w:eastAsia="en-SE"/>
          </w:rPr>
          <w:tab/>
        </w:r>
        <w:r w:rsidRPr="00F243CF">
          <w:rPr>
            <w:rStyle w:val="Hyperlink"/>
            <w:noProof/>
          </w:rPr>
          <w:t>“Option 2A” or “Option 2C” is selected (either of them will offer a symmetric design for LTE-MTC and NB-IoT based on an ON/OFF approach using 1-bit).</w:t>
        </w:r>
      </w:hyperlink>
    </w:p>
    <w:p w14:paraId="53C717D1" w14:textId="4408B59E" w:rsidR="00605FA2" w:rsidRDefault="00605FA2" w:rsidP="00605FA2">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34801026" w:history="1">
        <w:r w:rsidRPr="00F243CF">
          <w:rPr>
            <w:rStyle w:val="Hyperlink"/>
            <w:noProof/>
          </w:rPr>
          <w:t>Proposal 2</w:t>
        </w:r>
        <w:r>
          <w:rPr>
            <w:rFonts w:asciiTheme="minorHAnsi" w:eastAsiaTheme="minorEastAsia" w:hAnsiTheme="minorHAnsi" w:cstheme="minorBidi"/>
            <w:b w:val="0"/>
            <w:noProof/>
            <w:sz w:val="22"/>
            <w:szCs w:val="22"/>
            <w:lang w:val="en-SE" w:eastAsia="en-SE"/>
          </w:rPr>
          <w:tab/>
        </w:r>
        <w:r w:rsidRPr="00F243CF">
          <w:rPr>
            <w:rStyle w:val="Hyperlink"/>
            <w:noProof/>
          </w:rPr>
          <w:t>Conclusion: It is RAN1 understanding that in scenarios having HARQ processes with HARQ feedback enabled and disabled, the “scheduling restriction for NB-IoT” is also applicable when combined with legacy procedures to avoid issues related with e.g., a simultaneous Transmission/Reception, or not having time to perform an UL-to-DL re-tunning.</w:t>
        </w:r>
      </w:hyperlink>
    </w:p>
    <w:p w14:paraId="17E99C59" w14:textId="48DBC6D0" w:rsidR="00605FA2" w:rsidRDefault="00605FA2" w:rsidP="00605FA2">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34801027" w:history="1">
        <w:r w:rsidRPr="00F243CF">
          <w:rPr>
            <w:rStyle w:val="Hyperlink"/>
            <w:noProof/>
          </w:rPr>
          <w:t>Proposal 3</w:t>
        </w:r>
        <w:r>
          <w:rPr>
            <w:rFonts w:asciiTheme="minorHAnsi" w:eastAsiaTheme="minorEastAsia" w:hAnsiTheme="minorHAnsi" w:cstheme="minorBidi"/>
            <w:b w:val="0"/>
            <w:noProof/>
            <w:sz w:val="22"/>
            <w:szCs w:val="22"/>
            <w:lang w:val="en-SE" w:eastAsia="en-SE"/>
          </w:rPr>
          <w:tab/>
        </w:r>
        <w:r w:rsidRPr="00F243CF">
          <w:rPr>
            <w:rStyle w:val="Hyperlink"/>
            <w:noProof/>
          </w:rPr>
          <w:t>Conclusion: It is RAN1 understanding that in scenarios having HARQ processes with HARQ feedback enabled and disabled, the “scheduling restriction for LTE-MTC” is also applicable when combined with legacy procedures to avoid issues related with e.g., a simultaneous Transmission/Reception, or not having time to perform an UL-to-DL re-tunning.</w:t>
        </w:r>
      </w:hyperlink>
    </w:p>
    <w:p w14:paraId="781FB9A0" w14:textId="31D110E3" w:rsidR="00605FA2" w:rsidRDefault="00605FA2" w:rsidP="00605FA2">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34801028" w:history="1">
        <w:r w:rsidRPr="00F243CF">
          <w:rPr>
            <w:rStyle w:val="Hyperlink"/>
            <w:noProof/>
          </w:rPr>
          <w:t>Proposal 4</w:t>
        </w:r>
        <w:r>
          <w:rPr>
            <w:rFonts w:asciiTheme="minorHAnsi" w:eastAsiaTheme="minorEastAsia" w:hAnsiTheme="minorHAnsi" w:cstheme="minorBidi"/>
            <w:b w:val="0"/>
            <w:noProof/>
            <w:sz w:val="22"/>
            <w:szCs w:val="22"/>
            <w:lang w:val="en-SE" w:eastAsia="en-SE"/>
          </w:rPr>
          <w:tab/>
        </w:r>
        <w:r w:rsidRPr="00F243CF">
          <w:rPr>
            <w:rStyle w:val="Hyperlink"/>
            <w:noProof/>
          </w:rPr>
          <w:t>Conclusion: HARQ feedback with and without using HARQ-ACK bundling is reported only for HARQ process with HARQ feedback enabled (i.e., HARQ feedback is not reported for HARQ processes with HARQ feedback disabled).</w:t>
        </w:r>
      </w:hyperlink>
    </w:p>
    <w:p w14:paraId="74213146" w14:textId="51F826D3" w:rsidR="00605FA2" w:rsidRDefault="00605FA2" w:rsidP="00605FA2">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34801029" w:history="1">
        <w:r w:rsidRPr="00F243CF">
          <w:rPr>
            <w:rStyle w:val="Hyperlink"/>
            <w:noProof/>
          </w:rPr>
          <w:t>Proposal 5</w:t>
        </w:r>
        <w:r>
          <w:rPr>
            <w:rFonts w:asciiTheme="minorHAnsi" w:eastAsiaTheme="minorEastAsia" w:hAnsiTheme="minorHAnsi" w:cstheme="minorBidi"/>
            <w:b w:val="0"/>
            <w:noProof/>
            <w:sz w:val="22"/>
            <w:szCs w:val="22"/>
            <w:lang w:val="en-SE" w:eastAsia="en-SE"/>
          </w:rPr>
          <w:tab/>
        </w:r>
        <w:r w:rsidRPr="00F243CF">
          <w:rPr>
            <w:rStyle w:val="Hyperlink"/>
            <w:noProof/>
          </w:rPr>
          <w:t>As a follow-up on [Proposal 5-1a] and [Proposal 5-2a] in the FLS from RAN1# 112-bis-e, our view (as to be consistent with proposal 4) is as follows:</w:t>
        </w:r>
      </w:hyperlink>
    </w:p>
    <w:p w14:paraId="386C37E7" w14:textId="7D4329B8" w:rsidR="00605FA2" w:rsidRDefault="00605FA2" w:rsidP="00605FA2">
      <w:pPr>
        <w:pStyle w:val="TableofFigures"/>
        <w:tabs>
          <w:tab w:val="right" w:leader="dot" w:pos="9629"/>
        </w:tabs>
        <w:ind w:left="1985" w:hanging="284"/>
        <w:jc w:val="both"/>
        <w:rPr>
          <w:rFonts w:asciiTheme="minorHAnsi" w:eastAsiaTheme="minorEastAsia" w:hAnsiTheme="minorHAnsi" w:cstheme="minorBidi"/>
          <w:b w:val="0"/>
          <w:noProof/>
          <w:sz w:val="22"/>
          <w:szCs w:val="22"/>
          <w:lang w:val="en-SE" w:eastAsia="en-SE"/>
        </w:rPr>
      </w:pPr>
      <w:hyperlink w:anchor="_Toc134801030" w:history="1">
        <w:r w:rsidRPr="00F243CF">
          <w:rPr>
            <w:rStyle w:val="Hyperlink"/>
            <w:rFonts w:ascii="Wingdings" w:hAnsi="Wingdings"/>
            <w:noProof/>
          </w:rPr>
          <w:t></w:t>
        </w:r>
        <w:r>
          <w:rPr>
            <w:rFonts w:asciiTheme="minorHAnsi" w:eastAsiaTheme="minorEastAsia" w:hAnsiTheme="minorHAnsi" w:cstheme="minorBidi"/>
            <w:b w:val="0"/>
            <w:noProof/>
            <w:sz w:val="22"/>
            <w:szCs w:val="22"/>
            <w:lang w:val="en-SE" w:eastAsia="en-SE"/>
          </w:rPr>
          <w:tab/>
        </w:r>
        <w:r w:rsidRPr="00F243CF">
          <w:rPr>
            <w:rStyle w:val="Hyperlink"/>
            <w:noProof/>
          </w:rPr>
          <w:t>[Proposal 5-1a]: “Option 2: HARQ feedback is reported only for downlink transmission with HARQ process enabled (e.g., HARQ feedback is not reported for downlink transmission with HARQ feedback disabled)”.</w:t>
        </w:r>
      </w:hyperlink>
    </w:p>
    <w:p w14:paraId="2AA95AEE" w14:textId="03D4FF2A" w:rsidR="00605FA2" w:rsidRDefault="00605FA2" w:rsidP="00605FA2">
      <w:pPr>
        <w:pStyle w:val="TableofFigures"/>
        <w:tabs>
          <w:tab w:val="right" w:leader="dot" w:pos="9629"/>
        </w:tabs>
        <w:ind w:left="1985" w:hanging="284"/>
        <w:jc w:val="both"/>
        <w:rPr>
          <w:rFonts w:asciiTheme="minorHAnsi" w:eastAsiaTheme="minorEastAsia" w:hAnsiTheme="minorHAnsi" w:cstheme="minorBidi"/>
          <w:b w:val="0"/>
          <w:noProof/>
          <w:sz w:val="22"/>
          <w:szCs w:val="22"/>
          <w:lang w:val="en-SE" w:eastAsia="en-SE"/>
        </w:rPr>
      </w:pPr>
      <w:hyperlink w:anchor="_Toc134801031" w:history="1">
        <w:r w:rsidRPr="00F243CF">
          <w:rPr>
            <w:rStyle w:val="Hyperlink"/>
            <w:rFonts w:ascii="Wingdings" w:hAnsi="Wingdings"/>
            <w:noProof/>
          </w:rPr>
          <w:t></w:t>
        </w:r>
        <w:r>
          <w:rPr>
            <w:rFonts w:asciiTheme="minorHAnsi" w:eastAsiaTheme="minorEastAsia" w:hAnsiTheme="minorHAnsi" w:cstheme="minorBidi"/>
            <w:b w:val="0"/>
            <w:noProof/>
            <w:sz w:val="22"/>
            <w:szCs w:val="22"/>
            <w:lang w:val="en-SE" w:eastAsia="en-SE"/>
          </w:rPr>
          <w:tab/>
        </w:r>
        <w:r w:rsidRPr="00F243CF">
          <w:rPr>
            <w:rStyle w:val="Hyperlink"/>
            <w:noProof/>
          </w:rPr>
          <w:t>[Proposal 5-2a]: “Option 2: HARQ feedback is reported only for downlink transmission with HARQ process enabled (e.g., HARQ feedback is not reported for downlink transmission with HARQ feedback disabled)”.</w:t>
        </w:r>
      </w:hyperlink>
    </w:p>
    <w:p w14:paraId="3E123746" w14:textId="44796F88" w:rsidR="00605FA2" w:rsidRDefault="00605FA2" w:rsidP="00605FA2">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34801032" w:history="1">
        <w:r w:rsidRPr="00F243CF">
          <w:rPr>
            <w:rStyle w:val="Hyperlink"/>
            <w:noProof/>
            <w:lang w:val="en-US"/>
          </w:rPr>
          <w:t>Proposal 6</w:t>
        </w:r>
        <w:r>
          <w:rPr>
            <w:rFonts w:asciiTheme="minorHAnsi" w:eastAsiaTheme="minorEastAsia" w:hAnsiTheme="minorHAnsi" w:cstheme="minorBidi"/>
            <w:b w:val="0"/>
            <w:noProof/>
            <w:sz w:val="22"/>
            <w:szCs w:val="22"/>
            <w:lang w:val="en-SE" w:eastAsia="en-SE"/>
          </w:rPr>
          <w:tab/>
        </w:r>
        <w:r w:rsidRPr="00F243CF">
          <w:rPr>
            <w:rStyle w:val="Hyperlink"/>
            <w:noProof/>
            <w:lang w:val="en-US"/>
          </w:rPr>
          <w:t xml:space="preserve">The answer to Question 1a is: “For an UL HARQ process with HARQ mode B for NB-IoT UEs”, “the minimum time between the end of NPUSCH transmission and the start of NPDCCH monitoring for the same HARQ process” is “n+1 to subframe n+ </w:t>
        </w:r>
        <w:r w:rsidRPr="00F243CF">
          <w:rPr>
            <w:rStyle w:val="Hyperlink"/>
            <w:i/>
            <w:iCs/>
            <w:noProof/>
            <w:lang w:val="en-US"/>
          </w:rPr>
          <w:t>K</w:t>
        </w:r>
        <w:r w:rsidRPr="00F243CF">
          <w:rPr>
            <w:rStyle w:val="Hyperlink"/>
            <w:noProof/>
            <w:vertAlign w:val="subscript"/>
            <w:lang w:val="en-US"/>
          </w:rPr>
          <w:t>mac</w:t>
        </w:r>
        <w:r w:rsidRPr="00F243CF">
          <w:rPr>
            <w:rStyle w:val="Hyperlink"/>
            <w:noProof/>
            <w:lang w:val="en-US"/>
          </w:rPr>
          <w:t xml:space="preserve"> +3” according with TS 36.213 clause 16.6</w:t>
        </w:r>
        <w:r w:rsidRPr="00F243CF">
          <w:rPr>
            <w:rStyle w:val="Hyperlink"/>
            <w:noProof/>
          </w:rPr>
          <w:t>. Thus, no specification impact needed.</w:t>
        </w:r>
      </w:hyperlink>
    </w:p>
    <w:p w14:paraId="5BDF57F6" w14:textId="209A7409" w:rsidR="00605FA2" w:rsidRDefault="00605FA2" w:rsidP="00605FA2">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34801033" w:history="1">
        <w:r w:rsidRPr="00F243CF">
          <w:rPr>
            <w:rStyle w:val="Hyperlink"/>
            <w:noProof/>
            <w:lang w:val="en-US"/>
          </w:rPr>
          <w:t>Proposal 7</w:t>
        </w:r>
        <w:r>
          <w:rPr>
            <w:rFonts w:asciiTheme="minorHAnsi" w:eastAsiaTheme="minorEastAsia" w:hAnsiTheme="minorHAnsi" w:cstheme="minorBidi"/>
            <w:b w:val="0"/>
            <w:noProof/>
            <w:sz w:val="22"/>
            <w:szCs w:val="22"/>
            <w:lang w:val="en-SE" w:eastAsia="en-SE"/>
          </w:rPr>
          <w:tab/>
        </w:r>
        <w:r w:rsidRPr="00F243CF">
          <w:rPr>
            <w:rStyle w:val="Hyperlink"/>
            <w:noProof/>
            <w:lang w:val="en-US"/>
          </w:rPr>
          <w:t xml:space="preserve">The answer to Question 1b is: “For an UL HARQ process with HARQ mode B for eMTC UEs”, “the minimum time between the end of PUSCH transmission and the start of MPDCCH monitoring for the same HARQ process” </w:t>
        </w:r>
        <w:r w:rsidRPr="00F243CF">
          <w:rPr>
            <w:rStyle w:val="Hyperlink"/>
            <w:noProof/>
          </w:rPr>
          <w:t xml:space="preserve">is a </w:t>
        </w:r>
        <w:r w:rsidRPr="00F243CF">
          <w:rPr>
            <w:rStyle w:val="Hyperlink"/>
            <w:noProof/>
            <w:lang w:val="en-US"/>
          </w:rPr>
          <w:t xml:space="preserve">“guard period (i.e., one subframe)” according with </w:t>
        </w:r>
        <w:r w:rsidRPr="00F243CF">
          <w:rPr>
            <w:rStyle w:val="Hyperlink"/>
            <w:noProof/>
          </w:rPr>
          <w:t>TS 36.213 clause 8 and TS 36.211 clause 6.2.5. Thus, no specification impact needed.</w:t>
        </w:r>
      </w:hyperlink>
    </w:p>
    <w:p w14:paraId="223E68E9" w14:textId="334548EE" w:rsidR="00605FA2" w:rsidRDefault="00605FA2" w:rsidP="00605FA2">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34801034" w:history="1">
        <w:r w:rsidRPr="00F243CF">
          <w:rPr>
            <w:rStyle w:val="Hyperlink"/>
            <w:noProof/>
          </w:rPr>
          <w:t>Proposal 8</w:t>
        </w:r>
        <w:r>
          <w:rPr>
            <w:rFonts w:asciiTheme="minorHAnsi" w:eastAsiaTheme="minorEastAsia" w:hAnsiTheme="minorHAnsi" w:cstheme="minorBidi"/>
            <w:b w:val="0"/>
            <w:noProof/>
            <w:sz w:val="22"/>
            <w:szCs w:val="22"/>
            <w:lang w:val="en-SE" w:eastAsia="en-SE"/>
          </w:rPr>
          <w:tab/>
        </w:r>
        <w:r w:rsidRPr="00F243CF">
          <w:rPr>
            <w:rStyle w:val="Hyperlink"/>
            <w:noProof/>
          </w:rPr>
          <w:t>For “Question 2,” Case 3 where “</w:t>
        </w:r>
        <w:r w:rsidRPr="00F243CF">
          <w:rPr>
            <w:rStyle w:val="Hyperlink"/>
            <w:noProof/>
            <w:lang w:val="en-US"/>
          </w:rPr>
          <w:t>some HARQ processes corresponding to the scheduled multiple TBs are configured with HARQ mode A and the others are configured with HARQ mode B</w:t>
        </w:r>
        <w:r w:rsidRPr="00F243CF">
          <w:rPr>
            <w:rStyle w:val="Hyperlink"/>
            <w:noProof/>
          </w:rPr>
          <w:t>” should be supported, since for “UL multiple TB scheduling” it is possible to indicate “HARQ ACK by bitmap”.</w:t>
        </w:r>
      </w:hyperlink>
    </w:p>
    <w:p w14:paraId="4F4B85BD" w14:textId="4FEC0B7D" w:rsidR="00605FA2" w:rsidRDefault="00605FA2" w:rsidP="00605FA2">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34801035" w:history="1">
        <w:r w:rsidRPr="00F243CF">
          <w:rPr>
            <w:rStyle w:val="Hyperlink"/>
            <w:noProof/>
          </w:rPr>
          <w:t>Proposal 9</w:t>
        </w:r>
        <w:r>
          <w:rPr>
            <w:rFonts w:asciiTheme="minorHAnsi" w:eastAsiaTheme="minorEastAsia" w:hAnsiTheme="minorHAnsi" w:cstheme="minorBidi"/>
            <w:b w:val="0"/>
            <w:noProof/>
            <w:sz w:val="22"/>
            <w:szCs w:val="22"/>
            <w:lang w:val="en-SE" w:eastAsia="en-SE"/>
          </w:rPr>
          <w:tab/>
        </w:r>
        <w:r w:rsidRPr="00F243CF">
          <w:rPr>
            <w:rStyle w:val="Hyperlink"/>
            <w:noProof/>
          </w:rPr>
          <w:t>For “Question 3,” the answer is as per “Understanding 2: For a DL HARQ process with disabled HARQ feedback in NB-IoT, UE is not required to monitor NPDCCH for all the HARQ processes in a period of Y=12(ms) from the end of reception of the NPDSCH”. Please note that the scheduling restriction states that the “UE is not required to monitor NPDCCH” without referring to a specific HARQ process. So, while the no-monitoring rule is in place, the UE is not required to monitor NPDCCH for HARQ process 0 nor for HARQ process 1.</w:t>
        </w:r>
      </w:hyperlink>
    </w:p>
    <w:p w14:paraId="337FD414" w14:textId="1F568E5C" w:rsidR="0052469A" w:rsidRPr="00136A93" w:rsidRDefault="000C11D5" w:rsidP="000C11D5">
      <w:pPr>
        <w:pStyle w:val="BodyText"/>
      </w:pPr>
      <w:r>
        <w:rPr>
          <w:b/>
          <w:bCs/>
          <w:lang w:val="en-US"/>
        </w:rPr>
        <w:fldChar w:fldCharType="end"/>
      </w:r>
    </w:p>
    <w:p w14:paraId="7203AEF7" w14:textId="7E90EAD0" w:rsidR="00F507D1" w:rsidRPr="00CE0424" w:rsidRDefault="00F507D1" w:rsidP="00CE0424">
      <w:pPr>
        <w:pStyle w:val="Heading1"/>
      </w:pPr>
      <w:r w:rsidRPr="00CE0424">
        <w:t>References</w:t>
      </w:r>
    </w:p>
    <w:bookmarkStart w:id="37" w:name="_Ref174151459"/>
    <w:bookmarkStart w:id="38" w:name="_Ref189809556"/>
    <w:bookmarkStart w:id="39" w:name="_Ref525824664"/>
    <w:bookmarkStart w:id="40" w:name="_Hlk4751152"/>
    <w:p w14:paraId="27014B43" w14:textId="4D333530" w:rsidR="00E732B3" w:rsidRPr="009463C4" w:rsidRDefault="00CF4F41" w:rsidP="00F22BD5">
      <w:pPr>
        <w:pStyle w:val="Reference"/>
        <w:rPr>
          <w:rFonts w:ascii="Times New Roman" w:hAnsi="Times New Roman"/>
        </w:rPr>
      </w:pPr>
      <w:r w:rsidRPr="009463C4">
        <w:rPr>
          <w:rFonts w:ascii="Times New Roman" w:hAnsi="Times New Roman"/>
        </w:rPr>
        <w:fldChar w:fldCharType="begin"/>
      </w:r>
      <w:r w:rsidR="00A61F0C" w:rsidRPr="009463C4">
        <w:rPr>
          <w:rFonts w:ascii="Times New Roman" w:hAnsi="Times New Roman"/>
        </w:rPr>
        <w:instrText>HYPERLINK "http://www.3gpp.org/ftp/TSG_RAN/TSG_RAN/TSGR_95e/Docs/RP-220939.zip"</w:instrText>
      </w:r>
      <w:r w:rsidRPr="009463C4">
        <w:rPr>
          <w:rFonts w:ascii="Times New Roman" w:hAnsi="Times New Roman"/>
        </w:rPr>
        <w:fldChar w:fldCharType="separate"/>
      </w:r>
      <w:r w:rsidRPr="009463C4">
        <w:rPr>
          <w:rStyle w:val="Hyperlink"/>
          <w:rFonts w:ascii="Times New Roman" w:hAnsi="Times New Roman"/>
        </w:rPr>
        <w:t>RP-2</w:t>
      </w:r>
      <w:r w:rsidR="00A61F0C" w:rsidRPr="009463C4">
        <w:rPr>
          <w:rStyle w:val="Hyperlink"/>
          <w:rFonts w:ascii="Times New Roman" w:hAnsi="Times New Roman"/>
        </w:rPr>
        <w:t>20939</w:t>
      </w:r>
      <w:r w:rsidRPr="009463C4">
        <w:rPr>
          <w:rFonts w:ascii="Times New Roman" w:hAnsi="Times New Roman"/>
        </w:rPr>
        <w:fldChar w:fldCharType="end"/>
      </w:r>
      <w:r w:rsidRPr="009463C4">
        <w:rPr>
          <w:rFonts w:ascii="Times New Roman" w:hAnsi="Times New Roman"/>
        </w:rPr>
        <w:t xml:space="preserve">, </w:t>
      </w:r>
      <w:r w:rsidR="004B4854" w:rsidRPr="009463C4">
        <w:rPr>
          <w:rFonts w:ascii="Times New Roman" w:hAnsi="Times New Roman"/>
        </w:rPr>
        <w:t>“</w:t>
      </w:r>
      <w:r w:rsidR="00A61F0C" w:rsidRPr="009463C4">
        <w:rPr>
          <w:rFonts w:ascii="Times New Roman" w:hAnsi="Times New Roman"/>
        </w:rPr>
        <w:t>WID on IoT NTN enhancements</w:t>
      </w:r>
      <w:r w:rsidR="004B4854" w:rsidRPr="009463C4">
        <w:rPr>
          <w:rFonts w:ascii="Times New Roman" w:hAnsi="Times New Roman"/>
        </w:rPr>
        <w:t>”</w:t>
      </w:r>
      <w:r w:rsidRPr="009463C4">
        <w:rPr>
          <w:rFonts w:ascii="Times New Roman" w:hAnsi="Times New Roman"/>
        </w:rPr>
        <w:t>, RAN #</w:t>
      </w:r>
      <w:r w:rsidR="00A61F0C" w:rsidRPr="009463C4">
        <w:rPr>
          <w:rFonts w:ascii="Times New Roman" w:hAnsi="Times New Roman"/>
        </w:rPr>
        <w:t>95</w:t>
      </w:r>
      <w:r w:rsidRPr="009463C4">
        <w:rPr>
          <w:rFonts w:ascii="Times New Roman" w:hAnsi="Times New Roman"/>
        </w:rPr>
        <w:t xml:space="preserve">e, Electronic Meeting, </w:t>
      </w:r>
      <w:r w:rsidR="00A61F0C" w:rsidRPr="009463C4">
        <w:rPr>
          <w:rFonts w:ascii="Times New Roman" w:hAnsi="Times New Roman"/>
        </w:rPr>
        <w:t>March</w:t>
      </w:r>
      <w:r w:rsidRPr="009463C4">
        <w:rPr>
          <w:rFonts w:ascii="Times New Roman" w:hAnsi="Times New Roman"/>
        </w:rPr>
        <w:t xml:space="preserve"> </w:t>
      </w:r>
      <w:r w:rsidR="00A61F0C" w:rsidRPr="009463C4">
        <w:rPr>
          <w:rFonts w:ascii="Times New Roman" w:hAnsi="Times New Roman"/>
        </w:rPr>
        <w:t>17</w:t>
      </w:r>
      <w:r w:rsidRPr="009463C4">
        <w:rPr>
          <w:rFonts w:ascii="Times New Roman" w:hAnsi="Times New Roman"/>
          <w:vertAlign w:val="superscript"/>
        </w:rPr>
        <w:t>th</w:t>
      </w:r>
      <w:r w:rsidR="004B4854" w:rsidRPr="009463C4">
        <w:rPr>
          <w:rFonts w:ascii="Times New Roman" w:hAnsi="Times New Roman"/>
          <w:vertAlign w:val="superscript"/>
        </w:rPr>
        <w:t xml:space="preserve"> </w:t>
      </w:r>
      <w:r w:rsidR="004B4854" w:rsidRPr="009463C4">
        <w:rPr>
          <w:rFonts w:ascii="Times New Roman" w:hAnsi="Times New Roman"/>
        </w:rPr>
        <w:t xml:space="preserve">– </w:t>
      </w:r>
      <w:r w:rsidR="00A61F0C" w:rsidRPr="009463C4">
        <w:rPr>
          <w:rFonts w:ascii="Times New Roman" w:hAnsi="Times New Roman"/>
        </w:rPr>
        <w:t>2</w:t>
      </w:r>
      <w:r w:rsidRPr="009463C4">
        <w:rPr>
          <w:rFonts w:ascii="Times New Roman" w:hAnsi="Times New Roman"/>
        </w:rPr>
        <w:t>3</w:t>
      </w:r>
      <w:r w:rsidRPr="009463C4">
        <w:rPr>
          <w:rFonts w:ascii="Times New Roman" w:hAnsi="Times New Roman"/>
          <w:vertAlign w:val="superscript"/>
        </w:rPr>
        <w:t>rd</w:t>
      </w:r>
      <w:r w:rsidRPr="009463C4">
        <w:rPr>
          <w:rFonts w:ascii="Times New Roman" w:hAnsi="Times New Roman"/>
        </w:rPr>
        <w:t>, 202</w:t>
      </w:r>
      <w:r w:rsidR="00A61F0C" w:rsidRPr="009463C4">
        <w:rPr>
          <w:rFonts w:ascii="Times New Roman" w:hAnsi="Times New Roman"/>
        </w:rPr>
        <w:t>2</w:t>
      </w:r>
      <w:r w:rsidRPr="009463C4">
        <w:rPr>
          <w:rFonts w:ascii="Times New Roman" w:hAnsi="Times New Roman"/>
        </w:rPr>
        <w:t>.</w:t>
      </w:r>
      <w:bookmarkEnd w:id="37"/>
      <w:bookmarkEnd w:id="38"/>
      <w:bookmarkEnd w:id="39"/>
      <w:bookmarkEnd w:id="40"/>
    </w:p>
    <w:p w14:paraId="63201CE6" w14:textId="03424FCB" w:rsidR="0032672E" w:rsidRPr="009463C4" w:rsidRDefault="0032672E" w:rsidP="0032672E">
      <w:pPr>
        <w:pStyle w:val="Reference"/>
        <w:rPr>
          <w:rFonts w:ascii="Times New Roman" w:hAnsi="Times New Roman"/>
        </w:rPr>
      </w:pPr>
      <w:r w:rsidRPr="009463C4">
        <w:rPr>
          <w:rFonts w:ascii="Times New Roman" w:hAnsi="Times New Roman"/>
        </w:rPr>
        <w:t>Chairman Notes RAN1#1</w:t>
      </w:r>
      <w:r w:rsidR="00457E57">
        <w:rPr>
          <w:rFonts w:ascii="Times New Roman" w:hAnsi="Times New Roman"/>
        </w:rPr>
        <w:t>12, AI</w:t>
      </w:r>
      <w:r w:rsidRPr="009463C4">
        <w:rPr>
          <w:rFonts w:ascii="Times New Roman" w:hAnsi="Times New Roman"/>
        </w:rPr>
        <w:t xml:space="preserve"> 9.12, RAN1 #1</w:t>
      </w:r>
      <w:r w:rsidR="00457E57">
        <w:rPr>
          <w:rFonts w:ascii="Times New Roman" w:hAnsi="Times New Roman"/>
        </w:rPr>
        <w:t>12</w:t>
      </w:r>
      <w:r w:rsidRPr="009463C4">
        <w:rPr>
          <w:rFonts w:ascii="Times New Roman" w:hAnsi="Times New Roman"/>
        </w:rPr>
        <w:t xml:space="preserve">, </w:t>
      </w:r>
      <w:r w:rsidR="00457E57" w:rsidRPr="00457E57">
        <w:rPr>
          <w:rFonts w:ascii="Times New Roman" w:hAnsi="Times New Roman"/>
        </w:rPr>
        <w:t>Athens, Greece, February 27</w:t>
      </w:r>
      <w:r w:rsidR="00457E57" w:rsidRPr="00312628">
        <w:rPr>
          <w:rFonts w:ascii="Times New Roman" w:hAnsi="Times New Roman"/>
          <w:vertAlign w:val="superscript"/>
        </w:rPr>
        <w:t>th</w:t>
      </w:r>
      <w:r w:rsidR="00457E57" w:rsidRPr="00457E57">
        <w:rPr>
          <w:rFonts w:ascii="Times New Roman" w:hAnsi="Times New Roman"/>
        </w:rPr>
        <w:t xml:space="preserve"> – March 3</w:t>
      </w:r>
      <w:r w:rsidR="00457E57" w:rsidRPr="00312628">
        <w:rPr>
          <w:rFonts w:ascii="Times New Roman" w:hAnsi="Times New Roman"/>
          <w:vertAlign w:val="superscript"/>
        </w:rPr>
        <w:t>rd</w:t>
      </w:r>
      <w:r w:rsidR="00457E57" w:rsidRPr="00457E57">
        <w:rPr>
          <w:rFonts w:ascii="Times New Roman" w:hAnsi="Times New Roman"/>
        </w:rPr>
        <w:t>, 2023</w:t>
      </w:r>
      <w:r w:rsidRPr="009463C4">
        <w:rPr>
          <w:rFonts w:ascii="Times New Roman" w:hAnsi="Times New Roman"/>
        </w:rPr>
        <w:t>.</w:t>
      </w:r>
    </w:p>
    <w:p w14:paraId="408C5831" w14:textId="52C34607" w:rsidR="0032672E" w:rsidRPr="009463C4" w:rsidRDefault="0032672E" w:rsidP="0032672E">
      <w:pPr>
        <w:pStyle w:val="Reference"/>
        <w:rPr>
          <w:rFonts w:ascii="Times New Roman" w:hAnsi="Times New Roman"/>
        </w:rPr>
      </w:pPr>
      <w:r w:rsidRPr="009463C4">
        <w:rPr>
          <w:rFonts w:ascii="Times New Roman" w:hAnsi="Times New Roman"/>
        </w:rPr>
        <w:t>Chairman Notes RAN1#11</w:t>
      </w:r>
      <w:r w:rsidR="00457E57">
        <w:rPr>
          <w:rFonts w:ascii="Times New Roman" w:hAnsi="Times New Roman"/>
        </w:rPr>
        <w:t>2-bis-e, AI</w:t>
      </w:r>
      <w:r w:rsidRPr="009463C4">
        <w:rPr>
          <w:rFonts w:ascii="Times New Roman" w:hAnsi="Times New Roman"/>
        </w:rPr>
        <w:t xml:space="preserve"> 9.</w:t>
      </w:r>
      <w:r w:rsidR="00457E57">
        <w:rPr>
          <w:rFonts w:ascii="Times New Roman" w:hAnsi="Times New Roman"/>
        </w:rPr>
        <w:t>9.3</w:t>
      </w:r>
      <w:r w:rsidRPr="009463C4">
        <w:rPr>
          <w:rFonts w:ascii="Times New Roman" w:hAnsi="Times New Roman"/>
        </w:rPr>
        <w:t xml:space="preserve">, </w:t>
      </w:r>
      <w:r w:rsidR="00457E57" w:rsidRPr="009463C4">
        <w:rPr>
          <w:rFonts w:ascii="Times New Roman" w:hAnsi="Times New Roman"/>
        </w:rPr>
        <w:t>RAN1 #11</w:t>
      </w:r>
      <w:r w:rsidR="00457E57">
        <w:rPr>
          <w:rFonts w:ascii="Times New Roman" w:hAnsi="Times New Roman"/>
        </w:rPr>
        <w:t>2</w:t>
      </w:r>
      <w:r w:rsidR="00457E57" w:rsidRPr="009463C4">
        <w:rPr>
          <w:rFonts w:ascii="Times New Roman" w:hAnsi="Times New Roman"/>
        </w:rPr>
        <w:t>-bis-e, Electronic Meeting, A</w:t>
      </w:r>
      <w:r w:rsidR="00457E57">
        <w:rPr>
          <w:rFonts w:ascii="Times New Roman" w:hAnsi="Times New Roman"/>
        </w:rPr>
        <w:t>pril</w:t>
      </w:r>
      <w:r w:rsidR="00457E57" w:rsidRPr="009463C4">
        <w:rPr>
          <w:rFonts w:ascii="Times New Roman" w:hAnsi="Times New Roman"/>
        </w:rPr>
        <w:t xml:space="preserve"> </w:t>
      </w:r>
      <w:r w:rsidR="00457E57">
        <w:rPr>
          <w:rFonts w:ascii="Times New Roman" w:hAnsi="Times New Roman"/>
        </w:rPr>
        <w:t>17</w:t>
      </w:r>
      <w:r w:rsidR="00457E57">
        <w:rPr>
          <w:rFonts w:ascii="Times New Roman" w:hAnsi="Times New Roman"/>
          <w:vertAlign w:val="superscript"/>
        </w:rPr>
        <w:t>th</w:t>
      </w:r>
      <w:r w:rsidR="00457E57" w:rsidRPr="009463C4">
        <w:rPr>
          <w:rFonts w:ascii="Times New Roman" w:hAnsi="Times New Roman"/>
        </w:rPr>
        <w:t xml:space="preserve"> – 26</w:t>
      </w:r>
      <w:r w:rsidR="00457E57" w:rsidRPr="009463C4">
        <w:rPr>
          <w:rFonts w:ascii="Times New Roman" w:hAnsi="Times New Roman"/>
          <w:vertAlign w:val="superscript"/>
        </w:rPr>
        <w:t>th</w:t>
      </w:r>
      <w:r w:rsidR="00457E57" w:rsidRPr="009463C4">
        <w:rPr>
          <w:rFonts w:ascii="Times New Roman" w:hAnsi="Times New Roman"/>
        </w:rPr>
        <w:t>, 202</w:t>
      </w:r>
      <w:r w:rsidR="00457E57">
        <w:rPr>
          <w:rFonts w:ascii="Times New Roman" w:hAnsi="Times New Roman"/>
        </w:rPr>
        <w:t>3</w:t>
      </w:r>
      <w:r w:rsidRPr="009463C4">
        <w:rPr>
          <w:rFonts w:ascii="Times New Roman" w:hAnsi="Times New Roman"/>
        </w:rPr>
        <w:t>.</w:t>
      </w:r>
    </w:p>
    <w:p w14:paraId="786DF507" w14:textId="6F6E315C" w:rsidR="003D2B99" w:rsidRDefault="00605FA2" w:rsidP="00955D63">
      <w:pPr>
        <w:pStyle w:val="Reference"/>
        <w:rPr>
          <w:rFonts w:ascii="Times New Roman" w:hAnsi="Times New Roman"/>
        </w:rPr>
      </w:pPr>
      <w:hyperlink r:id="rId15" w:history="1">
        <w:r w:rsidR="00457E57" w:rsidRPr="008E2370">
          <w:rPr>
            <w:rStyle w:val="Hyperlink"/>
            <w:rFonts w:ascii="Times New Roman" w:hAnsi="Times New Roman"/>
          </w:rPr>
          <w:t>R1-2303998</w:t>
        </w:r>
      </w:hyperlink>
      <w:r w:rsidR="00703CA9" w:rsidRPr="009463C4">
        <w:rPr>
          <w:rFonts w:ascii="Times New Roman" w:hAnsi="Times New Roman"/>
        </w:rPr>
        <w:t>, “</w:t>
      </w:r>
      <w:r w:rsidR="00457E57" w:rsidRPr="00457E57">
        <w:rPr>
          <w:rFonts w:ascii="Times New Roman" w:hAnsi="Times New Roman"/>
        </w:rPr>
        <w:t>FLS#1 on disabling of HARQ feedback for IoT NTN</w:t>
      </w:r>
      <w:r w:rsidR="00703CA9" w:rsidRPr="009463C4">
        <w:rPr>
          <w:rFonts w:ascii="Times New Roman" w:hAnsi="Times New Roman"/>
        </w:rPr>
        <w:t xml:space="preserve">,” Moderator (Lenovo), </w:t>
      </w:r>
      <w:r w:rsidR="000C48EB" w:rsidRPr="009463C4">
        <w:rPr>
          <w:rFonts w:ascii="Times New Roman" w:hAnsi="Times New Roman"/>
        </w:rPr>
        <w:t>RAN1 #11</w:t>
      </w:r>
      <w:r w:rsidR="00457E57">
        <w:rPr>
          <w:rFonts w:ascii="Times New Roman" w:hAnsi="Times New Roman"/>
        </w:rPr>
        <w:t>2</w:t>
      </w:r>
      <w:r w:rsidR="000C48EB" w:rsidRPr="009463C4">
        <w:rPr>
          <w:rFonts w:ascii="Times New Roman" w:hAnsi="Times New Roman"/>
        </w:rPr>
        <w:t>-bis-e, Electronic Meeting, A</w:t>
      </w:r>
      <w:r w:rsidR="00457E57">
        <w:rPr>
          <w:rFonts w:ascii="Times New Roman" w:hAnsi="Times New Roman"/>
        </w:rPr>
        <w:t>pril</w:t>
      </w:r>
      <w:r w:rsidR="000C48EB" w:rsidRPr="009463C4">
        <w:rPr>
          <w:rFonts w:ascii="Times New Roman" w:hAnsi="Times New Roman"/>
        </w:rPr>
        <w:t xml:space="preserve"> </w:t>
      </w:r>
      <w:r w:rsidR="00457E57">
        <w:rPr>
          <w:rFonts w:ascii="Times New Roman" w:hAnsi="Times New Roman"/>
        </w:rPr>
        <w:t>17</w:t>
      </w:r>
      <w:r w:rsidR="00457E57">
        <w:rPr>
          <w:rFonts w:ascii="Times New Roman" w:hAnsi="Times New Roman"/>
          <w:vertAlign w:val="superscript"/>
        </w:rPr>
        <w:t>th</w:t>
      </w:r>
      <w:r w:rsidR="000C48EB" w:rsidRPr="009463C4">
        <w:rPr>
          <w:rFonts w:ascii="Times New Roman" w:hAnsi="Times New Roman"/>
        </w:rPr>
        <w:t xml:space="preserve"> – 26</w:t>
      </w:r>
      <w:r w:rsidR="000C48EB" w:rsidRPr="009463C4">
        <w:rPr>
          <w:rFonts w:ascii="Times New Roman" w:hAnsi="Times New Roman"/>
          <w:vertAlign w:val="superscript"/>
        </w:rPr>
        <w:t>th</w:t>
      </w:r>
      <w:r w:rsidR="000C48EB" w:rsidRPr="009463C4">
        <w:rPr>
          <w:rFonts w:ascii="Times New Roman" w:hAnsi="Times New Roman"/>
        </w:rPr>
        <w:t>, 202</w:t>
      </w:r>
      <w:r w:rsidR="00457E57">
        <w:rPr>
          <w:rFonts w:ascii="Times New Roman" w:hAnsi="Times New Roman"/>
        </w:rPr>
        <w:t>3</w:t>
      </w:r>
      <w:r w:rsidR="000C48EB" w:rsidRPr="009463C4">
        <w:rPr>
          <w:rFonts w:ascii="Times New Roman" w:hAnsi="Times New Roman"/>
        </w:rPr>
        <w:t>.</w:t>
      </w:r>
      <w:bookmarkStart w:id="41" w:name="_6_Annex_1:"/>
      <w:bookmarkEnd w:id="41"/>
    </w:p>
    <w:p w14:paraId="707C58F6" w14:textId="77FCD859" w:rsidR="008E2370" w:rsidRPr="009463C4" w:rsidRDefault="00605FA2" w:rsidP="00955D63">
      <w:pPr>
        <w:pStyle w:val="Reference"/>
        <w:rPr>
          <w:rStyle w:val="IvDbodytextChar"/>
          <w:rFonts w:ascii="Times New Roman" w:hAnsi="Times New Roman" w:cs="Times New Roman"/>
          <w:spacing w:val="0"/>
        </w:rPr>
      </w:pPr>
      <w:hyperlink r:id="rId16" w:history="1">
        <w:r w:rsidR="008E2370" w:rsidRPr="008E2370">
          <w:rPr>
            <w:rStyle w:val="Hyperlink"/>
            <w:rFonts w:ascii="Times New Roman" w:hAnsi="Times New Roman"/>
          </w:rPr>
          <w:t>R2-2304274</w:t>
        </w:r>
      </w:hyperlink>
      <w:r w:rsidR="008E2370">
        <w:rPr>
          <w:rStyle w:val="IvDbodytextChar"/>
          <w:rFonts w:ascii="Times New Roman" w:hAnsi="Times New Roman" w:cs="Times New Roman"/>
          <w:spacing w:val="0"/>
        </w:rPr>
        <w:t>, “</w:t>
      </w:r>
      <w:r w:rsidR="008E2370" w:rsidRPr="008E2370">
        <w:rPr>
          <w:rStyle w:val="IvDbodytextChar"/>
          <w:rFonts w:ascii="Times New Roman" w:hAnsi="Times New Roman" w:cs="Times New Roman"/>
          <w:spacing w:val="0"/>
        </w:rPr>
        <w:t>LS on HARQ Enhancements</w:t>
      </w:r>
      <w:r w:rsidR="008E2370">
        <w:rPr>
          <w:rStyle w:val="IvDbodytextChar"/>
          <w:rFonts w:ascii="Times New Roman" w:hAnsi="Times New Roman" w:cs="Times New Roman"/>
          <w:spacing w:val="0"/>
        </w:rPr>
        <w:t>,”</w:t>
      </w:r>
      <w:r w:rsidR="008E2370" w:rsidRPr="009463C4">
        <w:rPr>
          <w:rFonts w:ascii="Times New Roman" w:hAnsi="Times New Roman"/>
        </w:rPr>
        <w:t xml:space="preserve"> RAN</w:t>
      </w:r>
      <w:r w:rsidR="008E2370">
        <w:rPr>
          <w:rFonts w:ascii="Times New Roman" w:hAnsi="Times New Roman"/>
        </w:rPr>
        <w:t>2</w:t>
      </w:r>
      <w:r w:rsidR="008E2370" w:rsidRPr="009463C4">
        <w:rPr>
          <w:rFonts w:ascii="Times New Roman" w:hAnsi="Times New Roman"/>
        </w:rPr>
        <w:t xml:space="preserve"> #1</w:t>
      </w:r>
      <w:r w:rsidR="008E2370">
        <w:rPr>
          <w:rFonts w:ascii="Times New Roman" w:hAnsi="Times New Roman"/>
        </w:rPr>
        <w:t>21</w:t>
      </w:r>
      <w:r w:rsidR="008E2370" w:rsidRPr="009463C4">
        <w:rPr>
          <w:rFonts w:ascii="Times New Roman" w:hAnsi="Times New Roman"/>
        </w:rPr>
        <w:t>-bis-e, Electronic Meeting, A</w:t>
      </w:r>
      <w:r w:rsidR="008E2370">
        <w:rPr>
          <w:rFonts w:ascii="Times New Roman" w:hAnsi="Times New Roman"/>
        </w:rPr>
        <w:t>pril</w:t>
      </w:r>
      <w:r w:rsidR="008E2370" w:rsidRPr="009463C4">
        <w:rPr>
          <w:rFonts w:ascii="Times New Roman" w:hAnsi="Times New Roman"/>
        </w:rPr>
        <w:t xml:space="preserve"> </w:t>
      </w:r>
      <w:r w:rsidR="008E2370">
        <w:rPr>
          <w:rFonts w:ascii="Times New Roman" w:hAnsi="Times New Roman"/>
        </w:rPr>
        <w:t>17</w:t>
      </w:r>
      <w:r w:rsidR="008E2370">
        <w:rPr>
          <w:rFonts w:ascii="Times New Roman" w:hAnsi="Times New Roman"/>
          <w:vertAlign w:val="superscript"/>
        </w:rPr>
        <w:t>th</w:t>
      </w:r>
      <w:r w:rsidR="008E2370" w:rsidRPr="009463C4">
        <w:rPr>
          <w:rFonts w:ascii="Times New Roman" w:hAnsi="Times New Roman"/>
        </w:rPr>
        <w:t xml:space="preserve"> – 26</w:t>
      </w:r>
      <w:r w:rsidR="008E2370" w:rsidRPr="009463C4">
        <w:rPr>
          <w:rFonts w:ascii="Times New Roman" w:hAnsi="Times New Roman"/>
          <w:vertAlign w:val="superscript"/>
        </w:rPr>
        <w:t>th</w:t>
      </w:r>
      <w:r w:rsidR="008E2370" w:rsidRPr="009463C4">
        <w:rPr>
          <w:rFonts w:ascii="Times New Roman" w:hAnsi="Times New Roman"/>
        </w:rPr>
        <w:t>, 202</w:t>
      </w:r>
      <w:r w:rsidR="008E2370">
        <w:rPr>
          <w:rFonts w:ascii="Times New Roman" w:hAnsi="Times New Roman"/>
        </w:rPr>
        <w:t>3</w:t>
      </w:r>
      <w:r w:rsidR="008E2370" w:rsidRPr="009463C4">
        <w:rPr>
          <w:rFonts w:ascii="Times New Roman" w:hAnsi="Times New Roman"/>
        </w:rPr>
        <w:t>.</w:t>
      </w:r>
    </w:p>
    <w:p w14:paraId="0C53B738" w14:textId="01348105" w:rsidR="009463C4" w:rsidRDefault="009463C4" w:rsidP="00F10DB6">
      <w:pPr>
        <w:pStyle w:val="Heading1"/>
        <w:ind w:left="1695" w:hanging="1695"/>
      </w:pPr>
      <w:r>
        <w:t>Annex 1</w:t>
      </w:r>
      <w:r>
        <w:tab/>
      </w:r>
      <w:r w:rsidR="00F10DB6">
        <w:t>P</w:t>
      </w:r>
      <w:r w:rsidR="00F10DB6" w:rsidRPr="00F10DB6">
        <w:t xml:space="preserve">ayload sizes </w:t>
      </w:r>
      <w:r w:rsidR="00F10DB6">
        <w:t xml:space="preserve">comparison </w:t>
      </w:r>
      <w:r w:rsidR="00F10DB6" w:rsidRPr="00F10DB6">
        <w:t>of DCI Format 6-0B and DCI Format 6-1B</w:t>
      </w:r>
      <w:r>
        <w:t xml:space="preserve"> </w:t>
      </w:r>
    </w:p>
    <w:p w14:paraId="51B3BA34" w14:textId="77777777" w:rsidR="009463C4" w:rsidRDefault="009463C4" w:rsidP="009463C4">
      <w:pPr>
        <w:pStyle w:val="Reference"/>
        <w:numPr>
          <w:ilvl w:val="0"/>
          <w:numId w:val="0"/>
        </w:numPr>
        <w:rPr>
          <w:rFonts w:ascii="Times New Roman" w:hAnsi="Times New Roman"/>
        </w:rPr>
      </w:pPr>
      <w:r w:rsidRPr="009463C4">
        <w:rPr>
          <w:rFonts w:ascii="Times New Roman" w:hAnsi="Times New Roman"/>
        </w:rPr>
        <w:t>For the feature under discussion (i.e., disabling HARQ feedback), depending on the legacy functionalities/features it will support (i.e., legacy fields and procedures on which it relies), the payload size of DCI Format 6-1B may remain smaller than DCI Format 6-0B (i.e., its UL counterpart). Thus, 1-bit among the zeros that are appended to equal the payload sizes can be used to introduce a brand-new field (1-bit) for the “DCI-based overriding mechanism”</w:t>
      </w:r>
      <w:r>
        <w:rPr>
          <w:rFonts w:ascii="Times New Roman" w:hAnsi="Times New Roman"/>
        </w:rPr>
        <w:t xml:space="preserve">. </w:t>
      </w:r>
    </w:p>
    <w:p w14:paraId="337095D9" w14:textId="473FE196" w:rsidR="007064A5" w:rsidRDefault="009463C4" w:rsidP="009463C4">
      <w:pPr>
        <w:pStyle w:val="Reference"/>
        <w:numPr>
          <w:ilvl w:val="0"/>
          <w:numId w:val="0"/>
        </w:numPr>
        <w:rPr>
          <w:rFonts w:ascii="Times New Roman" w:hAnsi="Times New Roman"/>
        </w:rPr>
      </w:pPr>
      <w:r w:rsidRPr="009463C4">
        <w:rPr>
          <w:rFonts w:ascii="Times New Roman" w:hAnsi="Times New Roman"/>
        </w:rPr>
        <w:t xml:space="preserve">In Table </w:t>
      </w:r>
      <w:r>
        <w:rPr>
          <w:rFonts w:ascii="Times New Roman" w:hAnsi="Times New Roman"/>
        </w:rPr>
        <w:t>A</w:t>
      </w:r>
      <w:r w:rsidRPr="009463C4">
        <w:rPr>
          <w:rFonts w:ascii="Times New Roman" w:hAnsi="Times New Roman"/>
        </w:rPr>
        <w:t xml:space="preserve">-1 and Table </w:t>
      </w:r>
      <w:r>
        <w:rPr>
          <w:rFonts w:ascii="Times New Roman" w:hAnsi="Times New Roman"/>
        </w:rPr>
        <w:t>A</w:t>
      </w:r>
      <w:r w:rsidRPr="009463C4">
        <w:rPr>
          <w:rFonts w:ascii="Times New Roman" w:hAnsi="Times New Roman"/>
        </w:rPr>
        <w:t>-2 we provide a high-level comparative overview of the payload sizes of DCI Format 6-0B and DCI Format 6-1B depending on the features to be supported along with the disabling HARQ feedback for LTE-MTC over NTN.</w:t>
      </w:r>
    </w:p>
    <w:p w14:paraId="78BE0304" w14:textId="2C86B441" w:rsidR="006E1461" w:rsidRDefault="006E1461" w:rsidP="009463C4">
      <w:pPr>
        <w:pStyle w:val="Reference"/>
        <w:numPr>
          <w:ilvl w:val="0"/>
          <w:numId w:val="0"/>
        </w:numPr>
        <w:rPr>
          <w:rFonts w:ascii="Times New Roman" w:hAnsi="Times New Roman"/>
        </w:rPr>
      </w:pPr>
    </w:p>
    <w:p w14:paraId="46BDE892" w14:textId="77777777" w:rsidR="006E1461" w:rsidRDefault="006E1461" w:rsidP="009463C4">
      <w:pPr>
        <w:pStyle w:val="Reference"/>
        <w:numPr>
          <w:ilvl w:val="0"/>
          <w:numId w:val="0"/>
        </w:numPr>
        <w:rPr>
          <w:rFonts w:ascii="Times New Roman" w:hAnsi="Times New Roman"/>
        </w:rPr>
      </w:pPr>
    </w:p>
    <w:p w14:paraId="77D8D493" w14:textId="05E4E71E" w:rsidR="009463C4" w:rsidRPr="00F21B19" w:rsidRDefault="009463C4" w:rsidP="00F10DB6">
      <w:pPr>
        <w:keepLines/>
        <w:tabs>
          <w:tab w:val="left" w:pos="7768"/>
          <w:tab w:val="left" w:pos="9072"/>
          <w:tab w:val="left" w:pos="9639"/>
        </w:tabs>
        <w:spacing w:after="0"/>
        <w:jc w:val="center"/>
        <w:rPr>
          <w:rFonts w:ascii="Arial" w:hAnsi="Arial"/>
          <w:spacing w:val="2"/>
          <w:sz w:val="16"/>
          <w:szCs w:val="16"/>
        </w:rPr>
      </w:pPr>
      <w:r w:rsidRPr="00F21B19">
        <w:rPr>
          <w:rFonts w:ascii="Arial" w:hAnsi="Arial"/>
          <w:spacing w:val="2"/>
          <w:sz w:val="16"/>
          <w:szCs w:val="16"/>
        </w:rPr>
        <w:t xml:space="preserve">Table </w:t>
      </w:r>
      <w:r>
        <w:rPr>
          <w:rFonts w:ascii="Arial" w:hAnsi="Arial"/>
          <w:spacing w:val="2"/>
          <w:sz w:val="16"/>
          <w:szCs w:val="16"/>
        </w:rPr>
        <w:t>A</w:t>
      </w:r>
      <w:r w:rsidRPr="00F21B19">
        <w:rPr>
          <w:rFonts w:ascii="Arial" w:hAnsi="Arial"/>
          <w:spacing w:val="2"/>
          <w:sz w:val="16"/>
          <w:szCs w:val="16"/>
        </w:rPr>
        <w:t>-1: Payload sizes of DCI Format 6-0B depending on the features to be supported along with the disabling HARQ feedback for LTE-MTC over NTN</w:t>
      </w:r>
    </w:p>
    <w:tbl>
      <w:tblPr>
        <w:tblW w:w="0" w:type="auto"/>
        <w:jc w:val="center"/>
        <w:tblLayout w:type="fixed"/>
        <w:tblCellMar>
          <w:left w:w="0" w:type="dxa"/>
          <w:right w:w="0" w:type="dxa"/>
        </w:tblCellMar>
        <w:tblLook w:val="04A0" w:firstRow="1" w:lastRow="0" w:firstColumn="1" w:lastColumn="0" w:noHBand="0" w:noVBand="1"/>
      </w:tblPr>
      <w:tblGrid>
        <w:gridCol w:w="817"/>
        <w:gridCol w:w="1985"/>
        <w:gridCol w:w="1701"/>
        <w:gridCol w:w="1984"/>
        <w:gridCol w:w="2115"/>
      </w:tblGrid>
      <w:tr w:rsidR="009463C4" w:rsidRPr="00F21B19" w14:paraId="029EB729" w14:textId="77777777" w:rsidTr="009463C4">
        <w:trPr>
          <w:jc w:val="center"/>
        </w:trPr>
        <w:tc>
          <w:tcPr>
            <w:tcW w:w="8602" w:type="dxa"/>
            <w:gridSpan w:val="5"/>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6004A3"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DCI Format 6-0B (Uplink)</w:t>
            </w:r>
          </w:p>
        </w:tc>
      </w:tr>
      <w:tr w:rsidR="009463C4" w:rsidRPr="00F21B19" w14:paraId="2FE1D2D5" w14:textId="77777777" w:rsidTr="009463C4">
        <w:trPr>
          <w:jc w:val="center"/>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DE5607C" w14:textId="77777777" w:rsidR="009463C4" w:rsidRPr="00F21B19" w:rsidRDefault="009463C4" w:rsidP="0018569B">
            <w:pPr>
              <w:spacing w:after="0"/>
              <w:rPr>
                <w:rFonts w:ascii="Calibri" w:eastAsia="Calibri" w:hAnsi="Calibri" w:cs="Calibri"/>
                <w:sz w:val="12"/>
                <w:szCs w:val="12"/>
              </w:rPr>
            </w:pP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03B33E8F" w14:textId="77777777" w:rsidR="009463C4" w:rsidRPr="00F21B19" w:rsidRDefault="009463C4" w:rsidP="0018569B">
            <w:pPr>
              <w:spacing w:after="0"/>
              <w:rPr>
                <w:rFonts w:ascii="Calibri" w:eastAsia="Calibri" w:hAnsi="Calibri" w:cs="Calibri"/>
                <w:sz w:val="12"/>
                <w:szCs w:val="12"/>
              </w:rPr>
            </w:pPr>
            <w:r w:rsidRPr="00F21B19">
              <w:rPr>
                <w:rFonts w:ascii="Calibri" w:eastAsia="Calibri" w:hAnsi="Calibri" w:cs="Calibri"/>
                <w:sz w:val="12"/>
                <w:szCs w:val="12"/>
              </w:rPr>
              <w:t>Basic</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0E739F56" w14:textId="77777777" w:rsidR="009463C4" w:rsidRPr="00F21B19" w:rsidRDefault="009463C4" w:rsidP="0018569B">
            <w:pPr>
              <w:spacing w:after="0"/>
              <w:rPr>
                <w:rFonts w:ascii="Calibri" w:eastAsia="Calibri" w:hAnsi="Calibri" w:cs="Calibri"/>
                <w:sz w:val="12"/>
                <w:szCs w:val="12"/>
              </w:rPr>
            </w:pPr>
            <w:r w:rsidRPr="00F21B19">
              <w:rPr>
                <w:rFonts w:ascii="Calibri" w:eastAsia="Calibri" w:hAnsi="Calibri" w:cs="Calibri"/>
                <w:sz w:val="12"/>
                <w:szCs w:val="12"/>
              </w:rPr>
              <w:t>Sub-PRB</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04B4603E" w14:textId="77777777" w:rsidR="009463C4" w:rsidRPr="00E81405" w:rsidRDefault="009463C4" w:rsidP="0018569B">
            <w:pPr>
              <w:spacing w:after="0"/>
              <w:rPr>
                <w:rFonts w:ascii="Calibri" w:eastAsia="Calibri" w:hAnsi="Calibri" w:cs="Calibri"/>
                <w:sz w:val="12"/>
                <w:szCs w:val="12"/>
              </w:rPr>
            </w:pPr>
            <w:r w:rsidRPr="00F21B19">
              <w:rPr>
                <w:rFonts w:ascii="Calibri" w:eastAsia="Calibri" w:hAnsi="Calibri" w:cs="Calibri"/>
                <w:sz w:val="12"/>
                <w:szCs w:val="12"/>
              </w:rPr>
              <w:t>PUR</w:t>
            </w:r>
            <w:r>
              <w:rPr>
                <w:rFonts w:ascii="Calibri" w:eastAsia="Calibri" w:hAnsi="Calibri" w:cs="Calibri"/>
                <w:sz w:val="12"/>
                <w:szCs w:val="12"/>
              </w:rPr>
              <w:t xml:space="preserve"> + sub-PRB</w:t>
            </w:r>
          </w:p>
        </w:tc>
        <w:tc>
          <w:tcPr>
            <w:tcW w:w="2115" w:type="dxa"/>
            <w:tcBorders>
              <w:top w:val="nil"/>
              <w:left w:val="nil"/>
              <w:bottom w:val="single" w:sz="8" w:space="0" w:color="auto"/>
              <w:right w:val="single" w:sz="8" w:space="0" w:color="auto"/>
            </w:tcBorders>
            <w:tcMar>
              <w:top w:w="0" w:type="dxa"/>
              <w:left w:w="108" w:type="dxa"/>
              <w:bottom w:w="0" w:type="dxa"/>
              <w:right w:w="108" w:type="dxa"/>
            </w:tcMar>
            <w:hideMark/>
          </w:tcPr>
          <w:p w14:paraId="16DCCE44" w14:textId="77777777" w:rsidR="009463C4" w:rsidRPr="00257A7C" w:rsidRDefault="009463C4" w:rsidP="0018569B">
            <w:pPr>
              <w:spacing w:after="0"/>
              <w:rPr>
                <w:rFonts w:ascii="Calibri" w:eastAsia="Calibri" w:hAnsi="Calibri" w:cs="Calibri"/>
                <w:sz w:val="12"/>
                <w:szCs w:val="12"/>
              </w:rPr>
            </w:pPr>
            <w:r w:rsidRPr="00F21B19">
              <w:rPr>
                <w:rFonts w:ascii="Calibri" w:eastAsia="Calibri" w:hAnsi="Calibri" w:cs="Calibri"/>
                <w:sz w:val="12"/>
                <w:szCs w:val="12"/>
              </w:rPr>
              <w:t>Multi-TB</w:t>
            </w:r>
            <w:r>
              <w:rPr>
                <w:rFonts w:ascii="Calibri" w:eastAsia="Calibri" w:hAnsi="Calibri" w:cs="Calibri"/>
                <w:sz w:val="12"/>
                <w:szCs w:val="12"/>
              </w:rPr>
              <w:t xml:space="preserve"> &amp; sub-PRB</w:t>
            </w:r>
          </w:p>
        </w:tc>
      </w:tr>
      <w:tr w:rsidR="009463C4" w:rsidRPr="00F21B19" w14:paraId="4FB4898E" w14:textId="77777777" w:rsidTr="009463C4">
        <w:trPr>
          <w:jc w:val="center"/>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61FDD7" w14:textId="77777777" w:rsidR="009463C4" w:rsidRPr="00F21B19" w:rsidRDefault="009463C4" w:rsidP="0018569B">
            <w:pPr>
              <w:spacing w:after="0"/>
              <w:rPr>
                <w:rFonts w:ascii="Calibri" w:eastAsia="Calibri" w:hAnsi="Calibri" w:cs="Calibri"/>
                <w:sz w:val="12"/>
                <w:szCs w:val="12"/>
              </w:rPr>
            </w:pPr>
            <w:r w:rsidRPr="00F21B19">
              <w:rPr>
                <w:rFonts w:ascii="Calibri" w:eastAsia="Calibri" w:hAnsi="Calibri" w:cs="Calibri"/>
                <w:sz w:val="12"/>
                <w:szCs w:val="12"/>
              </w:rPr>
              <w:t>Flag for format</w:t>
            </w:r>
            <w:r w:rsidRPr="00F21B19">
              <w:rPr>
                <w:rFonts w:ascii="Calibri" w:eastAsia="Calibri" w:hAnsi="Calibri" w:cs="Calibri"/>
                <w:sz w:val="12"/>
                <w:szCs w:val="12"/>
                <w:lang w:eastAsia="zh-CN"/>
              </w:rPr>
              <w:t xml:space="preserve"> 6-</w:t>
            </w:r>
            <w:r w:rsidRPr="00F21B19">
              <w:rPr>
                <w:rFonts w:ascii="Calibri" w:eastAsia="Calibri" w:hAnsi="Calibri" w:cs="Calibri"/>
                <w:sz w:val="12"/>
                <w:szCs w:val="12"/>
              </w:rPr>
              <w:t>0</w:t>
            </w:r>
            <w:r w:rsidRPr="00F21B19">
              <w:rPr>
                <w:rFonts w:ascii="Calibri" w:eastAsia="Calibri" w:hAnsi="Calibri" w:cs="Calibri"/>
                <w:sz w:val="12"/>
                <w:szCs w:val="12"/>
                <w:lang w:eastAsia="zh-CN"/>
              </w:rPr>
              <w:t>B</w:t>
            </w:r>
            <w:r w:rsidRPr="00F21B19">
              <w:rPr>
                <w:rFonts w:ascii="Calibri" w:eastAsia="Calibri" w:hAnsi="Calibri" w:cs="Calibri"/>
                <w:sz w:val="12"/>
                <w:szCs w:val="12"/>
              </w:rPr>
              <w:t>/format</w:t>
            </w:r>
            <w:r w:rsidRPr="00F21B19">
              <w:rPr>
                <w:rFonts w:ascii="Calibri" w:eastAsia="Calibri" w:hAnsi="Calibri" w:cs="Calibri"/>
                <w:sz w:val="12"/>
                <w:szCs w:val="12"/>
                <w:lang w:eastAsia="zh-CN"/>
              </w:rPr>
              <w:t xml:space="preserve"> 6-</w:t>
            </w:r>
            <w:r w:rsidRPr="00F21B19">
              <w:rPr>
                <w:rFonts w:ascii="Calibri" w:eastAsia="Calibri" w:hAnsi="Calibri" w:cs="Calibri"/>
                <w:sz w:val="12"/>
                <w:szCs w:val="12"/>
              </w:rPr>
              <w:t>1</w:t>
            </w:r>
            <w:r w:rsidRPr="00F21B19">
              <w:rPr>
                <w:rFonts w:ascii="Calibri" w:eastAsia="Calibri" w:hAnsi="Calibri" w:cs="Calibri"/>
                <w:sz w:val="12"/>
                <w:szCs w:val="12"/>
                <w:lang w:eastAsia="zh-CN"/>
              </w:rPr>
              <w:t>B</w:t>
            </w:r>
            <w:r w:rsidRPr="00F21B19">
              <w:rPr>
                <w:rFonts w:ascii="Calibri" w:eastAsia="Calibri" w:hAnsi="Calibri" w:cs="Calibri"/>
                <w:sz w:val="12"/>
                <w:szCs w:val="12"/>
              </w:rPr>
              <w:t xml:space="preserve"> differentiation</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1B53C706"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1-bit</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7806E135"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1-bit</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3AFA98A7"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1-bit</w:t>
            </w:r>
          </w:p>
        </w:tc>
        <w:tc>
          <w:tcPr>
            <w:tcW w:w="2115" w:type="dxa"/>
            <w:tcBorders>
              <w:top w:val="nil"/>
              <w:left w:val="nil"/>
              <w:bottom w:val="single" w:sz="8" w:space="0" w:color="auto"/>
              <w:right w:val="single" w:sz="8" w:space="0" w:color="auto"/>
            </w:tcBorders>
            <w:tcMar>
              <w:top w:w="0" w:type="dxa"/>
              <w:left w:w="108" w:type="dxa"/>
              <w:bottom w:w="0" w:type="dxa"/>
              <w:right w:w="108" w:type="dxa"/>
            </w:tcMar>
            <w:hideMark/>
          </w:tcPr>
          <w:p w14:paraId="3ABF15CF"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1-bit</w:t>
            </w:r>
          </w:p>
        </w:tc>
      </w:tr>
      <w:tr w:rsidR="009463C4" w:rsidRPr="00F21B19" w14:paraId="73088D75" w14:textId="77777777" w:rsidTr="009463C4">
        <w:trPr>
          <w:jc w:val="center"/>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0DE0E1" w14:textId="77777777" w:rsidR="009463C4" w:rsidRPr="00F21B19" w:rsidRDefault="009463C4" w:rsidP="0018569B">
            <w:pPr>
              <w:spacing w:after="0"/>
              <w:rPr>
                <w:rFonts w:ascii="Calibri" w:eastAsia="Calibri" w:hAnsi="Calibri" w:cs="Calibri"/>
                <w:sz w:val="12"/>
                <w:szCs w:val="12"/>
              </w:rPr>
            </w:pPr>
            <w:r w:rsidRPr="00F21B19">
              <w:rPr>
                <w:rFonts w:ascii="Calibri" w:eastAsia="Calibri" w:hAnsi="Calibri" w:cs="Calibri"/>
                <w:sz w:val="12"/>
                <w:szCs w:val="12"/>
              </w:rPr>
              <w:t>Flag for sub-PRB resource allocation</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1B78FED8"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0BD5558D"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1-bit</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123FB4BA" w14:textId="77777777" w:rsidR="009463C4" w:rsidRPr="00F21B19" w:rsidRDefault="009463C4" w:rsidP="0018569B">
            <w:pPr>
              <w:spacing w:after="0"/>
              <w:jc w:val="center"/>
              <w:rPr>
                <w:rFonts w:ascii="Calibri" w:eastAsia="Calibri" w:hAnsi="Calibri" w:cs="Calibri"/>
                <w:sz w:val="12"/>
                <w:szCs w:val="12"/>
              </w:rPr>
            </w:pPr>
            <w:r w:rsidRPr="514EA3C7">
              <w:rPr>
                <w:rFonts w:ascii="Calibri" w:eastAsia="Calibri" w:hAnsi="Calibri" w:cs="Calibri"/>
                <w:sz w:val="12"/>
                <w:szCs w:val="12"/>
              </w:rPr>
              <w:t>1-bit</w:t>
            </w:r>
          </w:p>
        </w:tc>
        <w:tc>
          <w:tcPr>
            <w:tcW w:w="2115" w:type="dxa"/>
            <w:tcBorders>
              <w:top w:val="nil"/>
              <w:left w:val="nil"/>
              <w:bottom w:val="single" w:sz="8" w:space="0" w:color="auto"/>
              <w:right w:val="single" w:sz="8" w:space="0" w:color="auto"/>
            </w:tcBorders>
            <w:tcMar>
              <w:top w:w="0" w:type="dxa"/>
              <w:left w:w="108" w:type="dxa"/>
              <w:bottom w:w="0" w:type="dxa"/>
              <w:right w:w="108" w:type="dxa"/>
            </w:tcMar>
            <w:hideMark/>
          </w:tcPr>
          <w:p w14:paraId="31050762"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1-bit</w:t>
            </w:r>
          </w:p>
          <w:p w14:paraId="28F8FCD7" w14:textId="77777777" w:rsidR="009463C4" w:rsidRPr="00F21B19" w:rsidRDefault="009463C4" w:rsidP="0018569B">
            <w:pPr>
              <w:spacing w:after="0"/>
              <w:rPr>
                <w:rFonts w:ascii="Calibri" w:eastAsia="Calibri" w:hAnsi="Calibri" w:cs="Calibri"/>
                <w:sz w:val="12"/>
                <w:szCs w:val="12"/>
              </w:rPr>
            </w:pPr>
          </w:p>
        </w:tc>
      </w:tr>
      <w:tr w:rsidR="009463C4" w:rsidRPr="00F21B19" w14:paraId="1625AD24" w14:textId="77777777" w:rsidTr="009463C4">
        <w:trPr>
          <w:jc w:val="center"/>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27BB0A" w14:textId="77777777" w:rsidR="009463C4" w:rsidRPr="00F21B19" w:rsidRDefault="009463C4" w:rsidP="0018569B">
            <w:pPr>
              <w:spacing w:after="0"/>
              <w:rPr>
                <w:rFonts w:ascii="Calibri" w:eastAsia="Calibri" w:hAnsi="Calibri" w:cs="Calibri"/>
                <w:sz w:val="12"/>
                <w:szCs w:val="12"/>
              </w:rPr>
            </w:pPr>
            <w:r w:rsidRPr="00F21B19">
              <w:rPr>
                <w:rFonts w:ascii="Calibri" w:eastAsia="Calibri" w:hAnsi="Calibri" w:cs="Calibri"/>
                <w:sz w:val="12"/>
                <w:szCs w:val="12"/>
              </w:rPr>
              <w:t>Modulation and coding scheme</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513F3A16"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4-bits</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01A43477"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3-bits</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137D5DE0"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4-bits</w:t>
            </w:r>
          </w:p>
        </w:tc>
        <w:tc>
          <w:tcPr>
            <w:tcW w:w="2115" w:type="dxa"/>
            <w:tcBorders>
              <w:top w:val="nil"/>
              <w:left w:val="nil"/>
              <w:bottom w:val="single" w:sz="8" w:space="0" w:color="auto"/>
              <w:right w:val="single" w:sz="8" w:space="0" w:color="auto"/>
            </w:tcBorders>
            <w:tcMar>
              <w:top w:w="0" w:type="dxa"/>
              <w:left w:w="108" w:type="dxa"/>
              <w:bottom w:w="0" w:type="dxa"/>
              <w:right w:w="108" w:type="dxa"/>
            </w:tcMar>
            <w:hideMark/>
          </w:tcPr>
          <w:p w14:paraId="4B870708"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w:t>
            </w:r>
          </w:p>
        </w:tc>
      </w:tr>
      <w:tr w:rsidR="009463C4" w:rsidRPr="00F21B19" w14:paraId="72246534" w14:textId="77777777" w:rsidTr="009463C4">
        <w:trPr>
          <w:jc w:val="center"/>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6FF72D" w14:textId="77777777" w:rsidR="009463C4" w:rsidRPr="00F21B19" w:rsidRDefault="009463C4" w:rsidP="0018569B">
            <w:pPr>
              <w:spacing w:after="0"/>
              <w:rPr>
                <w:rFonts w:ascii="Calibri" w:eastAsia="Calibri" w:hAnsi="Calibri" w:cs="Calibri"/>
                <w:color w:val="AFABAB"/>
                <w:sz w:val="12"/>
                <w:szCs w:val="12"/>
              </w:rPr>
            </w:pPr>
            <w:r w:rsidRPr="00F21B19">
              <w:rPr>
                <w:rFonts w:ascii="Calibri" w:eastAsia="Calibri" w:hAnsi="Calibri" w:cs="Calibri"/>
                <w:color w:val="AFABAB"/>
                <w:sz w:val="12"/>
                <w:szCs w:val="12"/>
              </w:rPr>
              <w:t xml:space="preserve">Resource block assignment </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686A3C8E" w14:textId="77777777" w:rsidR="009463C4" w:rsidRPr="00F21B19" w:rsidRDefault="009463C4" w:rsidP="0018569B">
            <w:pPr>
              <w:spacing w:after="0"/>
              <w:jc w:val="center"/>
              <w:rPr>
                <w:rFonts w:ascii="Calibri" w:eastAsia="Calibri" w:hAnsi="Calibri" w:cs="Calibri"/>
                <w:color w:val="AFABAB"/>
                <w:sz w:val="12"/>
                <w:szCs w:val="12"/>
              </w:rPr>
            </w:pPr>
          </w:p>
          <w:tbl>
            <w:tblPr>
              <w:tblStyle w:val="TableGrid20"/>
              <w:tblW w:w="0" w:type="auto"/>
              <w:tblLayout w:type="fixed"/>
              <w:tblLook w:val="04A0" w:firstRow="1" w:lastRow="0" w:firstColumn="1" w:lastColumn="0" w:noHBand="0" w:noVBand="1"/>
            </w:tblPr>
            <w:tblGrid>
              <w:gridCol w:w="713"/>
              <w:gridCol w:w="396"/>
            </w:tblGrid>
            <w:tr w:rsidR="009463C4" w:rsidRPr="00F21B19" w14:paraId="5DC7BE4D" w14:textId="77777777" w:rsidTr="0018569B">
              <w:tc>
                <w:tcPr>
                  <w:tcW w:w="713" w:type="dxa"/>
                </w:tcPr>
                <w:p w14:paraId="4EA2112A"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BW (MHz)</w:t>
                  </w:r>
                </w:p>
              </w:tc>
              <w:tc>
                <w:tcPr>
                  <w:tcW w:w="396" w:type="dxa"/>
                </w:tcPr>
                <w:p w14:paraId="3A796295"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Bits</w:t>
                  </w:r>
                </w:p>
              </w:tc>
            </w:tr>
            <w:tr w:rsidR="009463C4" w:rsidRPr="00F21B19" w14:paraId="0741794A" w14:textId="77777777" w:rsidTr="0018569B">
              <w:tc>
                <w:tcPr>
                  <w:tcW w:w="713" w:type="dxa"/>
                </w:tcPr>
                <w:p w14:paraId="52DC7773"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1.4</w:t>
                  </w:r>
                </w:p>
              </w:tc>
              <w:tc>
                <w:tcPr>
                  <w:tcW w:w="396" w:type="dxa"/>
                </w:tcPr>
                <w:p w14:paraId="6EDF4AB2"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0</w:t>
                  </w:r>
                </w:p>
              </w:tc>
            </w:tr>
            <w:tr w:rsidR="009463C4" w:rsidRPr="00F21B19" w14:paraId="1378A595" w14:textId="77777777" w:rsidTr="0018569B">
              <w:tc>
                <w:tcPr>
                  <w:tcW w:w="713" w:type="dxa"/>
                </w:tcPr>
                <w:p w14:paraId="75D6D1A3"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3</w:t>
                  </w:r>
                </w:p>
              </w:tc>
              <w:tc>
                <w:tcPr>
                  <w:tcW w:w="396" w:type="dxa"/>
                </w:tcPr>
                <w:p w14:paraId="4D355E8A"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w:t>
                  </w:r>
                </w:p>
              </w:tc>
            </w:tr>
            <w:tr w:rsidR="009463C4" w:rsidRPr="00F21B19" w14:paraId="1E4B12C2" w14:textId="77777777" w:rsidTr="0018569B">
              <w:tc>
                <w:tcPr>
                  <w:tcW w:w="713" w:type="dxa"/>
                </w:tcPr>
                <w:p w14:paraId="1675099E"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5</w:t>
                  </w:r>
                </w:p>
              </w:tc>
              <w:tc>
                <w:tcPr>
                  <w:tcW w:w="396" w:type="dxa"/>
                </w:tcPr>
                <w:p w14:paraId="22FEA6A0"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2</w:t>
                  </w:r>
                </w:p>
              </w:tc>
            </w:tr>
            <w:tr w:rsidR="009463C4" w:rsidRPr="00F21B19" w14:paraId="153F4444" w14:textId="77777777" w:rsidTr="0018569B">
              <w:tc>
                <w:tcPr>
                  <w:tcW w:w="713" w:type="dxa"/>
                </w:tcPr>
                <w:p w14:paraId="411B4CA8"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10</w:t>
                  </w:r>
                </w:p>
              </w:tc>
              <w:tc>
                <w:tcPr>
                  <w:tcW w:w="396" w:type="dxa"/>
                </w:tcPr>
                <w:p w14:paraId="4F589B01"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3</w:t>
                  </w:r>
                </w:p>
              </w:tc>
            </w:tr>
            <w:tr w:rsidR="009463C4" w:rsidRPr="00F21B19" w14:paraId="0CA0AA04" w14:textId="77777777" w:rsidTr="0018569B">
              <w:tc>
                <w:tcPr>
                  <w:tcW w:w="713" w:type="dxa"/>
                </w:tcPr>
                <w:p w14:paraId="372AA272"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15</w:t>
                  </w:r>
                </w:p>
              </w:tc>
              <w:tc>
                <w:tcPr>
                  <w:tcW w:w="396" w:type="dxa"/>
                </w:tcPr>
                <w:p w14:paraId="79A6BCA9"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4</w:t>
                  </w:r>
                </w:p>
              </w:tc>
            </w:tr>
            <w:tr w:rsidR="009463C4" w:rsidRPr="00F21B19" w14:paraId="7017418D" w14:textId="77777777" w:rsidTr="0018569B">
              <w:tc>
                <w:tcPr>
                  <w:tcW w:w="713" w:type="dxa"/>
                </w:tcPr>
                <w:p w14:paraId="0AA7106E"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20</w:t>
                  </w:r>
                </w:p>
              </w:tc>
              <w:tc>
                <w:tcPr>
                  <w:tcW w:w="396" w:type="dxa"/>
                </w:tcPr>
                <w:p w14:paraId="462E0F8C"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4</w:t>
                  </w:r>
                </w:p>
              </w:tc>
            </w:tr>
          </w:tbl>
          <w:p w14:paraId="473ABA4E" w14:textId="77777777" w:rsidR="009463C4" w:rsidRPr="00F21B19" w:rsidRDefault="009463C4" w:rsidP="0018569B">
            <w:pPr>
              <w:spacing w:after="0"/>
              <w:jc w:val="center"/>
              <w:rPr>
                <w:rFonts w:ascii="Calibri" w:eastAsia="Calibri" w:hAnsi="Calibri" w:cs="Calibri"/>
                <w:color w:val="AFABAB"/>
                <w:sz w:val="12"/>
                <w:szCs w:val="12"/>
              </w:rPr>
            </w:pPr>
          </w:p>
          <w:p w14:paraId="330A1462" w14:textId="77777777" w:rsidR="009463C4" w:rsidRPr="00F21B19" w:rsidRDefault="009463C4" w:rsidP="0018569B">
            <w:pPr>
              <w:spacing w:after="0"/>
              <w:jc w:val="center"/>
              <w:rPr>
                <w:rFonts w:ascii="Calibri" w:eastAsia="Calibri" w:hAnsi="Calibri" w:cs="Calibri"/>
                <w:color w:val="AFABAB"/>
                <w:sz w:val="12"/>
                <w:szCs w:val="12"/>
              </w:rPr>
            </w:pPr>
            <w:r w:rsidRPr="00F21B19">
              <w:rPr>
                <w:rFonts w:ascii="Calibri" w:eastAsia="Calibri" w:hAnsi="Calibri" w:cs="Calibri"/>
                <w:color w:val="AFABAB"/>
                <w:sz w:val="12"/>
                <w:szCs w:val="12"/>
              </w:rPr>
              <w:t>+3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4BCC979" w14:textId="77777777" w:rsidR="009463C4" w:rsidRPr="00F21B19" w:rsidRDefault="009463C4" w:rsidP="0018569B">
            <w:pPr>
              <w:spacing w:after="0"/>
              <w:jc w:val="center"/>
              <w:rPr>
                <w:rFonts w:ascii="Calibri" w:eastAsia="Calibri" w:hAnsi="Calibri" w:cs="Calibri"/>
                <w:color w:val="AFABAB"/>
                <w:sz w:val="12"/>
                <w:szCs w:val="12"/>
              </w:rPr>
            </w:pPr>
          </w:p>
          <w:tbl>
            <w:tblPr>
              <w:tblStyle w:val="TableGrid20"/>
              <w:tblW w:w="0" w:type="auto"/>
              <w:tblLayout w:type="fixed"/>
              <w:tblLook w:val="04A0" w:firstRow="1" w:lastRow="0" w:firstColumn="1" w:lastColumn="0" w:noHBand="0" w:noVBand="1"/>
            </w:tblPr>
            <w:tblGrid>
              <w:gridCol w:w="713"/>
              <w:gridCol w:w="396"/>
            </w:tblGrid>
            <w:tr w:rsidR="009463C4" w:rsidRPr="00F21B19" w14:paraId="7FB3EC0F" w14:textId="77777777" w:rsidTr="0018569B">
              <w:tc>
                <w:tcPr>
                  <w:tcW w:w="713" w:type="dxa"/>
                </w:tcPr>
                <w:p w14:paraId="7989E093"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BW (MHz)</w:t>
                  </w:r>
                </w:p>
              </w:tc>
              <w:tc>
                <w:tcPr>
                  <w:tcW w:w="396" w:type="dxa"/>
                </w:tcPr>
                <w:p w14:paraId="39795B64"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Bits</w:t>
                  </w:r>
                </w:p>
              </w:tc>
            </w:tr>
            <w:tr w:rsidR="009463C4" w:rsidRPr="00F21B19" w14:paraId="759DDFD5" w14:textId="77777777" w:rsidTr="0018569B">
              <w:tc>
                <w:tcPr>
                  <w:tcW w:w="713" w:type="dxa"/>
                </w:tcPr>
                <w:p w14:paraId="3473E865"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1.4</w:t>
                  </w:r>
                </w:p>
              </w:tc>
              <w:tc>
                <w:tcPr>
                  <w:tcW w:w="396" w:type="dxa"/>
                </w:tcPr>
                <w:p w14:paraId="5DA748BA"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0</w:t>
                  </w:r>
                </w:p>
              </w:tc>
            </w:tr>
            <w:tr w:rsidR="009463C4" w:rsidRPr="00F21B19" w14:paraId="6AA7F643" w14:textId="77777777" w:rsidTr="0018569B">
              <w:tc>
                <w:tcPr>
                  <w:tcW w:w="713" w:type="dxa"/>
                </w:tcPr>
                <w:p w14:paraId="44A0ED88"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3</w:t>
                  </w:r>
                </w:p>
              </w:tc>
              <w:tc>
                <w:tcPr>
                  <w:tcW w:w="396" w:type="dxa"/>
                </w:tcPr>
                <w:p w14:paraId="6CC55DAF"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w:t>
                  </w:r>
                </w:p>
              </w:tc>
            </w:tr>
            <w:tr w:rsidR="009463C4" w:rsidRPr="00F21B19" w14:paraId="24DD6FA0" w14:textId="77777777" w:rsidTr="0018569B">
              <w:tc>
                <w:tcPr>
                  <w:tcW w:w="713" w:type="dxa"/>
                </w:tcPr>
                <w:p w14:paraId="489F5390"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5</w:t>
                  </w:r>
                </w:p>
              </w:tc>
              <w:tc>
                <w:tcPr>
                  <w:tcW w:w="396" w:type="dxa"/>
                </w:tcPr>
                <w:p w14:paraId="23559262"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2</w:t>
                  </w:r>
                </w:p>
              </w:tc>
            </w:tr>
            <w:tr w:rsidR="009463C4" w:rsidRPr="00F21B19" w14:paraId="5356A3E2" w14:textId="77777777" w:rsidTr="0018569B">
              <w:tc>
                <w:tcPr>
                  <w:tcW w:w="713" w:type="dxa"/>
                </w:tcPr>
                <w:p w14:paraId="5E10258A"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10</w:t>
                  </w:r>
                </w:p>
              </w:tc>
              <w:tc>
                <w:tcPr>
                  <w:tcW w:w="396" w:type="dxa"/>
                </w:tcPr>
                <w:p w14:paraId="2C7D05DC"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3</w:t>
                  </w:r>
                </w:p>
              </w:tc>
            </w:tr>
            <w:tr w:rsidR="009463C4" w:rsidRPr="00F21B19" w14:paraId="22387474" w14:textId="77777777" w:rsidTr="0018569B">
              <w:tc>
                <w:tcPr>
                  <w:tcW w:w="713" w:type="dxa"/>
                </w:tcPr>
                <w:p w14:paraId="3DDA0292"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15</w:t>
                  </w:r>
                </w:p>
              </w:tc>
              <w:tc>
                <w:tcPr>
                  <w:tcW w:w="396" w:type="dxa"/>
                </w:tcPr>
                <w:p w14:paraId="6FA18356"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4</w:t>
                  </w:r>
                </w:p>
              </w:tc>
            </w:tr>
            <w:tr w:rsidR="009463C4" w:rsidRPr="00F21B19" w14:paraId="4B5409A5" w14:textId="77777777" w:rsidTr="0018569B">
              <w:tc>
                <w:tcPr>
                  <w:tcW w:w="713" w:type="dxa"/>
                </w:tcPr>
                <w:p w14:paraId="6AD84381"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20</w:t>
                  </w:r>
                </w:p>
              </w:tc>
              <w:tc>
                <w:tcPr>
                  <w:tcW w:w="396" w:type="dxa"/>
                </w:tcPr>
                <w:p w14:paraId="05A2A301"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4</w:t>
                  </w:r>
                </w:p>
              </w:tc>
            </w:tr>
          </w:tbl>
          <w:p w14:paraId="7202E631" w14:textId="77777777" w:rsidR="009463C4" w:rsidRPr="00F21B19" w:rsidRDefault="009463C4" w:rsidP="0018569B">
            <w:pPr>
              <w:spacing w:after="0"/>
              <w:jc w:val="center"/>
              <w:rPr>
                <w:rFonts w:ascii="Calibri" w:eastAsia="Calibri" w:hAnsi="Calibri" w:cs="Calibri"/>
                <w:color w:val="AFABAB"/>
                <w:sz w:val="12"/>
                <w:szCs w:val="12"/>
              </w:rPr>
            </w:pPr>
          </w:p>
          <w:p w14:paraId="7445CB2D" w14:textId="77777777" w:rsidR="009463C4" w:rsidRPr="00F21B19" w:rsidRDefault="009463C4" w:rsidP="0018569B">
            <w:pPr>
              <w:spacing w:after="0"/>
              <w:jc w:val="center"/>
              <w:rPr>
                <w:rFonts w:ascii="Calibri" w:eastAsia="Calibri" w:hAnsi="Calibri" w:cs="Calibri"/>
                <w:color w:val="AFABAB"/>
                <w:sz w:val="12"/>
                <w:szCs w:val="12"/>
              </w:rPr>
            </w:pPr>
            <w:r w:rsidRPr="00F21B19">
              <w:rPr>
                <w:rFonts w:ascii="Calibri" w:eastAsia="Calibri" w:hAnsi="Calibri" w:cs="Calibri"/>
                <w:color w:val="AFABAB"/>
                <w:sz w:val="12"/>
                <w:szCs w:val="12"/>
              </w:rPr>
              <w:t>+4</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34907469" w14:textId="77777777" w:rsidR="009463C4" w:rsidRPr="00F21B19" w:rsidRDefault="009463C4" w:rsidP="0018569B">
            <w:pPr>
              <w:spacing w:after="0"/>
              <w:jc w:val="center"/>
              <w:rPr>
                <w:rFonts w:ascii="Calibri" w:eastAsia="Calibri" w:hAnsi="Calibri" w:cs="Calibri"/>
                <w:color w:val="AFABAB"/>
                <w:sz w:val="12"/>
                <w:szCs w:val="12"/>
              </w:rPr>
            </w:pPr>
          </w:p>
          <w:tbl>
            <w:tblPr>
              <w:tblStyle w:val="TableGrid20"/>
              <w:tblW w:w="0" w:type="auto"/>
              <w:tblLayout w:type="fixed"/>
              <w:tblLook w:val="04A0" w:firstRow="1" w:lastRow="0" w:firstColumn="1" w:lastColumn="0" w:noHBand="0" w:noVBand="1"/>
            </w:tblPr>
            <w:tblGrid>
              <w:gridCol w:w="713"/>
              <w:gridCol w:w="396"/>
            </w:tblGrid>
            <w:tr w:rsidR="009463C4" w:rsidRPr="00F21B19" w14:paraId="32350882" w14:textId="77777777" w:rsidTr="0018569B">
              <w:tc>
                <w:tcPr>
                  <w:tcW w:w="713" w:type="dxa"/>
                </w:tcPr>
                <w:p w14:paraId="24CEABC0"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BW (MHz)</w:t>
                  </w:r>
                </w:p>
              </w:tc>
              <w:tc>
                <w:tcPr>
                  <w:tcW w:w="396" w:type="dxa"/>
                </w:tcPr>
                <w:p w14:paraId="279FA2CB"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Bits</w:t>
                  </w:r>
                </w:p>
              </w:tc>
            </w:tr>
            <w:tr w:rsidR="009463C4" w:rsidRPr="00F21B19" w14:paraId="6AB58B13" w14:textId="77777777" w:rsidTr="0018569B">
              <w:tc>
                <w:tcPr>
                  <w:tcW w:w="713" w:type="dxa"/>
                </w:tcPr>
                <w:p w14:paraId="379436FF"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1.4</w:t>
                  </w:r>
                </w:p>
              </w:tc>
              <w:tc>
                <w:tcPr>
                  <w:tcW w:w="396" w:type="dxa"/>
                </w:tcPr>
                <w:p w14:paraId="4C0EB153"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0</w:t>
                  </w:r>
                </w:p>
              </w:tc>
            </w:tr>
            <w:tr w:rsidR="009463C4" w:rsidRPr="00F21B19" w14:paraId="18A3CE53" w14:textId="77777777" w:rsidTr="0018569B">
              <w:tc>
                <w:tcPr>
                  <w:tcW w:w="713" w:type="dxa"/>
                </w:tcPr>
                <w:p w14:paraId="51A55482"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3</w:t>
                  </w:r>
                </w:p>
              </w:tc>
              <w:tc>
                <w:tcPr>
                  <w:tcW w:w="396" w:type="dxa"/>
                </w:tcPr>
                <w:p w14:paraId="4EA7DBB0"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w:t>
                  </w:r>
                </w:p>
              </w:tc>
            </w:tr>
            <w:tr w:rsidR="009463C4" w:rsidRPr="00F21B19" w14:paraId="0A4FCE7F" w14:textId="77777777" w:rsidTr="0018569B">
              <w:tc>
                <w:tcPr>
                  <w:tcW w:w="713" w:type="dxa"/>
                </w:tcPr>
                <w:p w14:paraId="5F2F0265"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5</w:t>
                  </w:r>
                </w:p>
              </w:tc>
              <w:tc>
                <w:tcPr>
                  <w:tcW w:w="396" w:type="dxa"/>
                </w:tcPr>
                <w:p w14:paraId="297BB808"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2</w:t>
                  </w:r>
                </w:p>
              </w:tc>
            </w:tr>
            <w:tr w:rsidR="009463C4" w:rsidRPr="00F21B19" w14:paraId="1E55DF1D" w14:textId="77777777" w:rsidTr="0018569B">
              <w:tc>
                <w:tcPr>
                  <w:tcW w:w="713" w:type="dxa"/>
                </w:tcPr>
                <w:p w14:paraId="32B18B78"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10</w:t>
                  </w:r>
                </w:p>
              </w:tc>
              <w:tc>
                <w:tcPr>
                  <w:tcW w:w="396" w:type="dxa"/>
                </w:tcPr>
                <w:p w14:paraId="6040504F"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3</w:t>
                  </w:r>
                </w:p>
              </w:tc>
            </w:tr>
            <w:tr w:rsidR="009463C4" w:rsidRPr="00F21B19" w14:paraId="57A3A106" w14:textId="77777777" w:rsidTr="0018569B">
              <w:tc>
                <w:tcPr>
                  <w:tcW w:w="713" w:type="dxa"/>
                </w:tcPr>
                <w:p w14:paraId="5F5D0B0A"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15</w:t>
                  </w:r>
                </w:p>
              </w:tc>
              <w:tc>
                <w:tcPr>
                  <w:tcW w:w="396" w:type="dxa"/>
                </w:tcPr>
                <w:p w14:paraId="0F7D5E9F"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4</w:t>
                  </w:r>
                </w:p>
              </w:tc>
            </w:tr>
            <w:tr w:rsidR="009463C4" w:rsidRPr="00F21B19" w14:paraId="776734BD" w14:textId="77777777" w:rsidTr="0018569B">
              <w:tc>
                <w:tcPr>
                  <w:tcW w:w="713" w:type="dxa"/>
                </w:tcPr>
                <w:p w14:paraId="3B6543EA"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20</w:t>
                  </w:r>
                </w:p>
              </w:tc>
              <w:tc>
                <w:tcPr>
                  <w:tcW w:w="396" w:type="dxa"/>
                </w:tcPr>
                <w:p w14:paraId="36EB2E97"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4</w:t>
                  </w:r>
                </w:p>
              </w:tc>
            </w:tr>
          </w:tbl>
          <w:p w14:paraId="4D5F275A" w14:textId="77777777" w:rsidR="009463C4" w:rsidRPr="00F21B19" w:rsidRDefault="009463C4" w:rsidP="0018569B">
            <w:pPr>
              <w:spacing w:after="0"/>
              <w:jc w:val="center"/>
              <w:rPr>
                <w:rFonts w:ascii="Calibri" w:eastAsia="Calibri" w:hAnsi="Calibri" w:cs="Calibri"/>
                <w:color w:val="AFABAB"/>
                <w:sz w:val="12"/>
                <w:szCs w:val="12"/>
              </w:rPr>
            </w:pPr>
          </w:p>
          <w:p w14:paraId="567588BA" w14:textId="77777777" w:rsidR="009463C4" w:rsidRPr="00F21B19" w:rsidRDefault="009463C4" w:rsidP="0018569B">
            <w:pPr>
              <w:spacing w:after="0"/>
              <w:jc w:val="center"/>
              <w:rPr>
                <w:rFonts w:ascii="Calibri" w:eastAsia="Calibri" w:hAnsi="Calibri" w:cs="Calibri"/>
                <w:color w:val="AFABAB"/>
                <w:sz w:val="12"/>
                <w:szCs w:val="12"/>
              </w:rPr>
            </w:pPr>
            <w:r w:rsidRPr="00F21B19">
              <w:rPr>
                <w:rFonts w:ascii="Calibri" w:eastAsia="Calibri" w:hAnsi="Calibri" w:cs="Calibri"/>
                <w:color w:val="AFABAB"/>
                <w:sz w:val="12"/>
                <w:szCs w:val="12"/>
              </w:rPr>
              <w:t>+ 4</w:t>
            </w:r>
          </w:p>
        </w:tc>
        <w:tc>
          <w:tcPr>
            <w:tcW w:w="2115" w:type="dxa"/>
            <w:tcBorders>
              <w:top w:val="nil"/>
              <w:left w:val="nil"/>
              <w:bottom w:val="single" w:sz="8" w:space="0" w:color="auto"/>
              <w:right w:val="single" w:sz="8" w:space="0" w:color="auto"/>
            </w:tcBorders>
            <w:tcMar>
              <w:top w:w="0" w:type="dxa"/>
              <w:left w:w="108" w:type="dxa"/>
              <w:bottom w:w="0" w:type="dxa"/>
              <w:right w:w="108" w:type="dxa"/>
            </w:tcMar>
          </w:tcPr>
          <w:p w14:paraId="760B2A06" w14:textId="77777777" w:rsidR="009463C4" w:rsidRPr="00F21B19" w:rsidRDefault="009463C4" w:rsidP="0018569B">
            <w:pPr>
              <w:spacing w:after="0"/>
              <w:jc w:val="center"/>
              <w:rPr>
                <w:rFonts w:ascii="Calibri" w:eastAsia="Calibri" w:hAnsi="Calibri" w:cs="Calibri"/>
                <w:color w:val="AFABAB"/>
                <w:sz w:val="12"/>
                <w:szCs w:val="12"/>
              </w:rPr>
            </w:pPr>
          </w:p>
          <w:tbl>
            <w:tblPr>
              <w:tblStyle w:val="TableGrid20"/>
              <w:tblW w:w="0" w:type="auto"/>
              <w:tblLayout w:type="fixed"/>
              <w:tblLook w:val="04A0" w:firstRow="1" w:lastRow="0" w:firstColumn="1" w:lastColumn="0" w:noHBand="0" w:noVBand="1"/>
            </w:tblPr>
            <w:tblGrid>
              <w:gridCol w:w="713"/>
              <w:gridCol w:w="396"/>
            </w:tblGrid>
            <w:tr w:rsidR="009463C4" w:rsidRPr="00F21B19" w14:paraId="4754D1D7" w14:textId="77777777" w:rsidTr="0018569B">
              <w:tc>
                <w:tcPr>
                  <w:tcW w:w="713" w:type="dxa"/>
                </w:tcPr>
                <w:p w14:paraId="25581BF2"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BW (MHz)</w:t>
                  </w:r>
                </w:p>
              </w:tc>
              <w:tc>
                <w:tcPr>
                  <w:tcW w:w="396" w:type="dxa"/>
                </w:tcPr>
                <w:p w14:paraId="4034DED1"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Bits</w:t>
                  </w:r>
                </w:p>
              </w:tc>
            </w:tr>
            <w:tr w:rsidR="009463C4" w:rsidRPr="00F21B19" w14:paraId="168EC4A2" w14:textId="77777777" w:rsidTr="0018569B">
              <w:tc>
                <w:tcPr>
                  <w:tcW w:w="713" w:type="dxa"/>
                </w:tcPr>
                <w:p w14:paraId="1C02FDC0"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1.4</w:t>
                  </w:r>
                </w:p>
              </w:tc>
              <w:tc>
                <w:tcPr>
                  <w:tcW w:w="396" w:type="dxa"/>
                </w:tcPr>
                <w:p w14:paraId="39CD5DA8"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0</w:t>
                  </w:r>
                </w:p>
              </w:tc>
            </w:tr>
            <w:tr w:rsidR="009463C4" w:rsidRPr="00F21B19" w14:paraId="3373849E" w14:textId="77777777" w:rsidTr="0018569B">
              <w:tc>
                <w:tcPr>
                  <w:tcW w:w="713" w:type="dxa"/>
                </w:tcPr>
                <w:p w14:paraId="7E1A4314"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3</w:t>
                  </w:r>
                </w:p>
              </w:tc>
              <w:tc>
                <w:tcPr>
                  <w:tcW w:w="396" w:type="dxa"/>
                </w:tcPr>
                <w:p w14:paraId="508C5A5D"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w:t>
                  </w:r>
                </w:p>
              </w:tc>
            </w:tr>
            <w:tr w:rsidR="009463C4" w:rsidRPr="00F21B19" w14:paraId="00A93E23" w14:textId="77777777" w:rsidTr="0018569B">
              <w:tc>
                <w:tcPr>
                  <w:tcW w:w="713" w:type="dxa"/>
                </w:tcPr>
                <w:p w14:paraId="71B36B46"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5</w:t>
                  </w:r>
                </w:p>
              </w:tc>
              <w:tc>
                <w:tcPr>
                  <w:tcW w:w="396" w:type="dxa"/>
                </w:tcPr>
                <w:p w14:paraId="0B276062"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2</w:t>
                  </w:r>
                </w:p>
              </w:tc>
            </w:tr>
            <w:tr w:rsidR="009463C4" w:rsidRPr="00F21B19" w14:paraId="75B28938" w14:textId="77777777" w:rsidTr="0018569B">
              <w:tc>
                <w:tcPr>
                  <w:tcW w:w="713" w:type="dxa"/>
                </w:tcPr>
                <w:p w14:paraId="77C17078"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10</w:t>
                  </w:r>
                </w:p>
              </w:tc>
              <w:tc>
                <w:tcPr>
                  <w:tcW w:w="396" w:type="dxa"/>
                </w:tcPr>
                <w:p w14:paraId="5304AECB"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3</w:t>
                  </w:r>
                </w:p>
              </w:tc>
            </w:tr>
            <w:tr w:rsidR="009463C4" w:rsidRPr="00F21B19" w14:paraId="5019DA6F" w14:textId="77777777" w:rsidTr="0018569B">
              <w:tc>
                <w:tcPr>
                  <w:tcW w:w="713" w:type="dxa"/>
                </w:tcPr>
                <w:p w14:paraId="5D4723A0"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15</w:t>
                  </w:r>
                </w:p>
              </w:tc>
              <w:tc>
                <w:tcPr>
                  <w:tcW w:w="396" w:type="dxa"/>
                </w:tcPr>
                <w:p w14:paraId="0D2E9BC0"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4</w:t>
                  </w:r>
                </w:p>
              </w:tc>
            </w:tr>
            <w:tr w:rsidR="009463C4" w:rsidRPr="00F21B19" w14:paraId="6C599601" w14:textId="77777777" w:rsidTr="0018569B">
              <w:tc>
                <w:tcPr>
                  <w:tcW w:w="713" w:type="dxa"/>
                </w:tcPr>
                <w:p w14:paraId="0ADDAB52"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20</w:t>
                  </w:r>
                </w:p>
              </w:tc>
              <w:tc>
                <w:tcPr>
                  <w:tcW w:w="396" w:type="dxa"/>
                </w:tcPr>
                <w:p w14:paraId="750217D7"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4</w:t>
                  </w:r>
                </w:p>
              </w:tc>
            </w:tr>
          </w:tbl>
          <w:p w14:paraId="43DC8ACA" w14:textId="77777777" w:rsidR="009463C4" w:rsidRPr="00F21B19" w:rsidRDefault="009463C4" w:rsidP="0018569B">
            <w:pPr>
              <w:spacing w:after="0"/>
              <w:jc w:val="center"/>
              <w:rPr>
                <w:rFonts w:ascii="Calibri" w:eastAsia="Calibri" w:hAnsi="Calibri" w:cs="Calibri"/>
                <w:color w:val="AFABAB"/>
                <w:sz w:val="12"/>
                <w:szCs w:val="12"/>
              </w:rPr>
            </w:pPr>
          </w:p>
          <w:p w14:paraId="7EC54CE8" w14:textId="77777777" w:rsidR="009463C4" w:rsidRPr="00F21B19" w:rsidRDefault="009463C4" w:rsidP="0018569B">
            <w:pPr>
              <w:spacing w:after="0"/>
              <w:jc w:val="center"/>
              <w:rPr>
                <w:rFonts w:ascii="Calibri" w:eastAsia="Calibri" w:hAnsi="Calibri" w:cs="Calibri"/>
                <w:color w:val="AFABAB"/>
                <w:sz w:val="12"/>
                <w:szCs w:val="12"/>
              </w:rPr>
            </w:pPr>
            <w:r w:rsidRPr="00F21B19">
              <w:rPr>
                <w:rFonts w:ascii="Calibri" w:eastAsia="Calibri" w:hAnsi="Calibri" w:cs="Calibri"/>
                <w:color w:val="AFABAB"/>
                <w:sz w:val="12"/>
                <w:szCs w:val="12"/>
              </w:rPr>
              <w:t>+ 4</w:t>
            </w:r>
          </w:p>
        </w:tc>
      </w:tr>
      <w:tr w:rsidR="009463C4" w:rsidRPr="00F21B19" w14:paraId="350BEB4A" w14:textId="77777777" w:rsidTr="009463C4">
        <w:trPr>
          <w:jc w:val="center"/>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4B5EB8" w14:textId="77777777" w:rsidR="009463C4" w:rsidRPr="00F21B19" w:rsidRDefault="009463C4" w:rsidP="0018569B">
            <w:pPr>
              <w:spacing w:after="0"/>
              <w:rPr>
                <w:rFonts w:ascii="Calibri" w:eastAsia="Calibri" w:hAnsi="Calibri" w:cs="Calibri"/>
                <w:sz w:val="12"/>
                <w:szCs w:val="12"/>
              </w:rPr>
            </w:pPr>
            <w:r w:rsidRPr="00F21B19">
              <w:rPr>
                <w:rFonts w:ascii="Calibri" w:eastAsia="Calibri" w:hAnsi="Calibri" w:cs="Calibri"/>
                <w:sz w:val="12"/>
                <w:szCs w:val="12"/>
              </w:rPr>
              <w:t>ACK or Fallback indicator</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5B7DA929"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7ECF6E85"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76CFE258"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1-bit</w:t>
            </w:r>
          </w:p>
        </w:tc>
        <w:tc>
          <w:tcPr>
            <w:tcW w:w="2115" w:type="dxa"/>
            <w:tcBorders>
              <w:top w:val="nil"/>
              <w:left w:val="nil"/>
              <w:bottom w:val="single" w:sz="8" w:space="0" w:color="auto"/>
              <w:right w:val="single" w:sz="8" w:space="0" w:color="auto"/>
            </w:tcBorders>
            <w:tcMar>
              <w:top w:w="0" w:type="dxa"/>
              <w:left w:w="108" w:type="dxa"/>
              <w:bottom w:w="0" w:type="dxa"/>
              <w:right w:w="108" w:type="dxa"/>
            </w:tcMar>
            <w:hideMark/>
          </w:tcPr>
          <w:p w14:paraId="202B37E4"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w:t>
            </w:r>
          </w:p>
        </w:tc>
      </w:tr>
      <w:tr w:rsidR="009463C4" w:rsidRPr="00F21B19" w14:paraId="6B87A5CD" w14:textId="77777777" w:rsidTr="009463C4">
        <w:trPr>
          <w:jc w:val="center"/>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4E37F9" w14:textId="77777777" w:rsidR="009463C4" w:rsidRPr="00F21B19" w:rsidRDefault="009463C4" w:rsidP="0018569B">
            <w:pPr>
              <w:spacing w:after="0"/>
              <w:rPr>
                <w:rFonts w:ascii="Calibri" w:eastAsia="Calibri" w:hAnsi="Calibri" w:cs="Calibri"/>
                <w:sz w:val="12"/>
                <w:szCs w:val="12"/>
              </w:rPr>
            </w:pPr>
            <w:r w:rsidRPr="00F21B19">
              <w:rPr>
                <w:rFonts w:ascii="Calibri" w:eastAsia="Calibri" w:hAnsi="Calibri" w:cs="Calibri"/>
                <w:sz w:val="12"/>
                <w:szCs w:val="12"/>
              </w:rPr>
              <w:t>PUSCH repetition adjustment</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44C606E0"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7C029AC9"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0AF901F1"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3-bits</w:t>
            </w:r>
          </w:p>
        </w:tc>
        <w:tc>
          <w:tcPr>
            <w:tcW w:w="2115" w:type="dxa"/>
            <w:tcBorders>
              <w:top w:val="nil"/>
              <w:left w:val="nil"/>
              <w:bottom w:val="single" w:sz="8" w:space="0" w:color="auto"/>
              <w:right w:val="single" w:sz="8" w:space="0" w:color="auto"/>
            </w:tcBorders>
            <w:tcMar>
              <w:top w:w="0" w:type="dxa"/>
              <w:left w:w="108" w:type="dxa"/>
              <w:bottom w:w="0" w:type="dxa"/>
              <w:right w:w="108" w:type="dxa"/>
            </w:tcMar>
            <w:hideMark/>
          </w:tcPr>
          <w:p w14:paraId="0DCC23D7"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w:t>
            </w:r>
          </w:p>
        </w:tc>
      </w:tr>
      <w:tr w:rsidR="009463C4" w:rsidRPr="00F21B19" w14:paraId="46B3F6AD" w14:textId="77777777" w:rsidTr="009463C4">
        <w:trPr>
          <w:jc w:val="center"/>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F09A3D" w14:textId="77777777" w:rsidR="009463C4" w:rsidRPr="00F21B19" w:rsidRDefault="009463C4" w:rsidP="0018569B">
            <w:pPr>
              <w:spacing w:after="0"/>
              <w:rPr>
                <w:rFonts w:ascii="Calibri" w:eastAsia="Calibri" w:hAnsi="Calibri" w:cs="Calibri"/>
                <w:sz w:val="12"/>
                <w:szCs w:val="12"/>
              </w:rPr>
            </w:pPr>
            <w:r w:rsidRPr="00F21B19">
              <w:rPr>
                <w:rFonts w:ascii="Calibri" w:eastAsia="Calibri" w:hAnsi="Calibri" w:cs="Calibri"/>
                <w:sz w:val="12"/>
                <w:szCs w:val="12"/>
              </w:rPr>
              <w:t>Timing advance adjustment</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2259FE3D"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717B2919"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1CE4941A"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6-bits</w:t>
            </w:r>
          </w:p>
        </w:tc>
        <w:tc>
          <w:tcPr>
            <w:tcW w:w="2115" w:type="dxa"/>
            <w:tcBorders>
              <w:top w:val="nil"/>
              <w:left w:val="nil"/>
              <w:bottom w:val="single" w:sz="8" w:space="0" w:color="auto"/>
              <w:right w:val="single" w:sz="8" w:space="0" w:color="auto"/>
            </w:tcBorders>
            <w:tcMar>
              <w:top w:w="0" w:type="dxa"/>
              <w:left w:w="108" w:type="dxa"/>
              <w:bottom w:w="0" w:type="dxa"/>
              <w:right w:w="108" w:type="dxa"/>
            </w:tcMar>
            <w:hideMark/>
          </w:tcPr>
          <w:p w14:paraId="08127234"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w:t>
            </w:r>
          </w:p>
        </w:tc>
      </w:tr>
      <w:tr w:rsidR="009463C4" w:rsidRPr="00F21B19" w14:paraId="54BAF52E" w14:textId="77777777" w:rsidTr="009463C4">
        <w:trPr>
          <w:jc w:val="center"/>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0B3720" w14:textId="77777777" w:rsidR="009463C4" w:rsidRPr="00F21B19" w:rsidRDefault="009463C4" w:rsidP="0018569B">
            <w:pPr>
              <w:spacing w:after="0"/>
              <w:rPr>
                <w:rFonts w:ascii="Calibri" w:eastAsia="Calibri" w:hAnsi="Calibri" w:cs="Calibri"/>
                <w:sz w:val="12"/>
                <w:szCs w:val="12"/>
              </w:rPr>
            </w:pPr>
            <w:r w:rsidRPr="00F21B19">
              <w:rPr>
                <w:rFonts w:ascii="Calibri" w:eastAsia="Calibri" w:hAnsi="Calibri" w:cs="Calibri"/>
                <w:sz w:val="12"/>
                <w:szCs w:val="12"/>
              </w:rPr>
              <w:t>Number of resource units</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264E65CC"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28A40C2B"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1-bit</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3873906C"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w:t>
            </w:r>
          </w:p>
        </w:tc>
        <w:tc>
          <w:tcPr>
            <w:tcW w:w="2115" w:type="dxa"/>
            <w:tcBorders>
              <w:top w:val="nil"/>
              <w:left w:val="nil"/>
              <w:bottom w:val="single" w:sz="8" w:space="0" w:color="auto"/>
              <w:right w:val="single" w:sz="8" w:space="0" w:color="auto"/>
            </w:tcBorders>
            <w:tcMar>
              <w:top w:w="0" w:type="dxa"/>
              <w:left w:w="108" w:type="dxa"/>
              <w:bottom w:w="0" w:type="dxa"/>
              <w:right w:w="108" w:type="dxa"/>
            </w:tcMar>
            <w:hideMark/>
          </w:tcPr>
          <w:p w14:paraId="4478434F"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1-bit</w:t>
            </w:r>
          </w:p>
        </w:tc>
      </w:tr>
      <w:tr w:rsidR="009463C4" w:rsidRPr="00F21B19" w14:paraId="000CFEE2" w14:textId="77777777" w:rsidTr="009463C4">
        <w:trPr>
          <w:jc w:val="center"/>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5CCA7E" w14:textId="77777777" w:rsidR="009463C4" w:rsidRPr="00F21B19" w:rsidRDefault="009463C4" w:rsidP="0018569B">
            <w:pPr>
              <w:spacing w:after="0"/>
              <w:rPr>
                <w:rFonts w:ascii="Calibri" w:eastAsia="Calibri" w:hAnsi="Calibri" w:cs="Calibri"/>
                <w:sz w:val="12"/>
                <w:szCs w:val="12"/>
              </w:rPr>
            </w:pPr>
            <w:r w:rsidRPr="00F21B19">
              <w:rPr>
                <w:rFonts w:ascii="Calibri" w:eastAsia="Calibri" w:hAnsi="Calibri" w:cs="Calibri"/>
                <w:sz w:val="12"/>
                <w:szCs w:val="12"/>
              </w:rPr>
              <w:t>Repetition number</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39D10303"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3-bits</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226D6F9F"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3-bits</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5B5FDEF5"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w:t>
            </w:r>
          </w:p>
        </w:tc>
        <w:tc>
          <w:tcPr>
            <w:tcW w:w="2115" w:type="dxa"/>
            <w:tcBorders>
              <w:top w:val="nil"/>
              <w:left w:val="nil"/>
              <w:bottom w:val="single" w:sz="8" w:space="0" w:color="auto"/>
              <w:right w:val="single" w:sz="8" w:space="0" w:color="auto"/>
            </w:tcBorders>
            <w:tcMar>
              <w:top w:w="0" w:type="dxa"/>
              <w:left w:w="108" w:type="dxa"/>
              <w:bottom w:w="0" w:type="dxa"/>
              <w:right w:w="108" w:type="dxa"/>
            </w:tcMar>
            <w:hideMark/>
          </w:tcPr>
          <w:p w14:paraId="07F93FB0"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3-bits</w:t>
            </w:r>
          </w:p>
        </w:tc>
      </w:tr>
      <w:tr w:rsidR="009463C4" w:rsidRPr="00F21B19" w14:paraId="7FA12AC6" w14:textId="77777777" w:rsidTr="009463C4">
        <w:trPr>
          <w:jc w:val="center"/>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9AE392" w14:textId="77777777" w:rsidR="009463C4" w:rsidRPr="00F21B19" w:rsidRDefault="009463C4" w:rsidP="0018569B">
            <w:pPr>
              <w:spacing w:after="0"/>
              <w:rPr>
                <w:rFonts w:ascii="Calibri" w:eastAsia="Calibri" w:hAnsi="Calibri" w:cs="Calibri"/>
                <w:sz w:val="12"/>
                <w:szCs w:val="12"/>
              </w:rPr>
            </w:pPr>
            <w:r w:rsidRPr="00F21B19">
              <w:rPr>
                <w:rFonts w:ascii="Calibri" w:eastAsia="Calibri" w:hAnsi="Calibri" w:cs="Calibri"/>
                <w:sz w:val="12"/>
                <w:szCs w:val="12"/>
              </w:rPr>
              <w:t>HARQ process number</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0A1905C0"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1-bit</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7CFE503C"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1-bit</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4359125D"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w:t>
            </w:r>
          </w:p>
        </w:tc>
        <w:tc>
          <w:tcPr>
            <w:tcW w:w="2115" w:type="dxa"/>
            <w:tcBorders>
              <w:top w:val="nil"/>
              <w:left w:val="nil"/>
              <w:bottom w:val="single" w:sz="8" w:space="0" w:color="auto"/>
              <w:right w:val="single" w:sz="8" w:space="0" w:color="auto"/>
            </w:tcBorders>
            <w:tcMar>
              <w:top w:w="0" w:type="dxa"/>
              <w:left w:w="108" w:type="dxa"/>
              <w:bottom w:w="0" w:type="dxa"/>
              <w:right w:w="108" w:type="dxa"/>
            </w:tcMar>
            <w:hideMark/>
          </w:tcPr>
          <w:p w14:paraId="4B225845"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w:t>
            </w:r>
          </w:p>
        </w:tc>
      </w:tr>
      <w:tr w:rsidR="009463C4" w:rsidRPr="00F21B19" w14:paraId="3FFC2222" w14:textId="77777777" w:rsidTr="009463C4">
        <w:trPr>
          <w:jc w:val="center"/>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F2FAB8" w14:textId="77777777" w:rsidR="009463C4" w:rsidRPr="00F21B19" w:rsidRDefault="009463C4" w:rsidP="0018569B">
            <w:pPr>
              <w:spacing w:after="0"/>
              <w:rPr>
                <w:rFonts w:ascii="Calibri" w:eastAsia="Calibri" w:hAnsi="Calibri" w:cs="Calibri"/>
                <w:sz w:val="12"/>
                <w:szCs w:val="12"/>
              </w:rPr>
            </w:pPr>
            <w:r w:rsidRPr="00F21B19">
              <w:rPr>
                <w:rFonts w:ascii="Calibri" w:eastAsia="Calibri" w:hAnsi="Calibri" w:cs="Calibri"/>
                <w:sz w:val="12"/>
                <w:szCs w:val="12"/>
              </w:rPr>
              <w:t>New data indicator</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58894A5F"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1-bit</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25F6FD13"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1-bit</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0F577E39"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w:t>
            </w:r>
          </w:p>
        </w:tc>
        <w:tc>
          <w:tcPr>
            <w:tcW w:w="2115" w:type="dxa"/>
            <w:tcBorders>
              <w:top w:val="nil"/>
              <w:left w:val="nil"/>
              <w:bottom w:val="single" w:sz="8" w:space="0" w:color="auto"/>
              <w:right w:val="single" w:sz="8" w:space="0" w:color="auto"/>
            </w:tcBorders>
            <w:tcMar>
              <w:top w:w="0" w:type="dxa"/>
              <w:left w:w="108" w:type="dxa"/>
              <w:bottom w:w="0" w:type="dxa"/>
              <w:right w:w="108" w:type="dxa"/>
            </w:tcMar>
            <w:hideMark/>
          </w:tcPr>
          <w:p w14:paraId="2A920CA7"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w:t>
            </w:r>
          </w:p>
        </w:tc>
      </w:tr>
      <w:tr w:rsidR="009463C4" w:rsidRPr="00F21B19" w14:paraId="27A05A93" w14:textId="77777777" w:rsidTr="009463C4">
        <w:trPr>
          <w:jc w:val="center"/>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B6466C" w14:textId="77777777" w:rsidR="009463C4" w:rsidRPr="00F21B19" w:rsidRDefault="009463C4" w:rsidP="0018569B">
            <w:pPr>
              <w:spacing w:after="0"/>
              <w:rPr>
                <w:rFonts w:ascii="Calibri" w:eastAsia="Calibri" w:hAnsi="Calibri" w:cs="Calibri"/>
                <w:sz w:val="12"/>
                <w:szCs w:val="12"/>
              </w:rPr>
            </w:pPr>
            <w:r w:rsidRPr="00F21B19">
              <w:rPr>
                <w:rFonts w:ascii="Calibri" w:eastAsia="Calibri" w:hAnsi="Calibri" w:cs="Calibri"/>
                <w:sz w:val="12"/>
                <w:szCs w:val="12"/>
              </w:rPr>
              <w:t>DCI subframe repetition number</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59B86F6E"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2-bits</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1397B2C5"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2-bits</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3DB1E0F2"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w:t>
            </w:r>
          </w:p>
        </w:tc>
        <w:tc>
          <w:tcPr>
            <w:tcW w:w="2115" w:type="dxa"/>
            <w:tcBorders>
              <w:top w:val="nil"/>
              <w:left w:val="nil"/>
              <w:bottom w:val="single" w:sz="8" w:space="0" w:color="auto"/>
              <w:right w:val="single" w:sz="8" w:space="0" w:color="auto"/>
            </w:tcBorders>
            <w:tcMar>
              <w:top w:w="0" w:type="dxa"/>
              <w:left w:w="108" w:type="dxa"/>
              <w:bottom w:w="0" w:type="dxa"/>
              <w:right w:w="108" w:type="dxa"/>
            </w:tcMar>
            <w:hideMark/>
          </w:tcPr>
          <w:p w14:paraId="6C0F7249"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2-bits</w:t>
            </w:r>
          </w:p>
        </w:tc>
      </w:tr>
      <w:tr w:rsidR="009463C4" w:rsidRPr="00F21B19" w14:paraId="348BF6E9" w14:textId="77777777" w:rsidTr="009463C4">
        <w:trPr>
          <w:jc w:val="center"/>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BF7D36" w14:textId="77777777" w:rsidR="009463C4" w:rsidRPr="00F21B19" w:rsidRDefault="009463C4" w:rsidP="0018569B">
            <w:pPr>
              <w:spacing w:after="0"/>
              <w:rPr>
                <w:rFonts w:ascii="Calibri" w:eastAsia="Calibri" w:hAnsi="Calibri" w:cs="Calibri"/>
                <w:sz w:val="12"/>
                <w:szCs w:val="12"/>
              </w:rPr>
            </w:pPr>
            <w:r w:rsidRPr="00F21B19">
              <w:rPr>
                <w:rFonts w:ascii="Calibri" w:eastAsia="Calibri" w:hAnsi="Calibri" w:cs="Calibri"/>
                <w:sz w:val="12"/>
                <w:szCs w:val="12"/>
              </w:rPr>
              <w:t>Scheduling TBs for Unicast – 10 bits</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46336938"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3D5852B3"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00697034"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w:t>
            </w:r>
          </w:p>
        </w:tc>
        <w:tc>
          <w:tcPr>
            <w:tcW w:w="2115" w:type="dxa"/>
            <w:tcBorders>
              <w:top w:val="nil"/>
              <w:left w:val="nil"/>
              <w:bottom w:val="single" w:sz="8" w:space="0" w:color="auto"/>
              <w:right w:val="single" w:sz="8" w:space="0" w:color="auto"/>
            </w:tcBorders>
            <w:tcMar>
              <w:top w:w="0" w:type="dxa"/>
              <w:left w:w="108" w:type="dxa"/>
              <w:bottom w:w="0" w:type="dxa"/>
              <w:right w:w="108" w:type="dxa"/>
            </w:tcMar>
            <w:hideMark/>
          </w:tcPr>
          <w:p w14:paraId="68021FD4"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10bits</w:t>
            </w:r>
          </w:p>
        </w:tc>
      </w:tr>
      <w:tr w:rsidR="009463C4" w:rsidRPr="00F21B19" w14:paraId="3CD6C07A" w14:textId="77777777" w:rsidTr="009463C4">
        <w:trPr>
          <w:jc w:val="center"/>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8C2A46" w14:textId="77777777" w:rsidR="009463C4" w:rsidRPr="00F21B19" w:rsidRDefault="009463C4" w:rsidP="0018569B">
            <w:pPr>
              <w:spacing w:after="0"/>
              <w:rPr>
                <w:rFonts w:ascii="Calibri" w:eastAsia="Calibri" w:hAnsi="Calibri" w:cs="Calibri"/>
                <w:sz w:val="12"/>
                <w:szCs w:val="12"/>
              </w:rPr>
            </w:pPr>
            <w:r w:rsidRPr="00F21B19">
              <w:rPr>
                <w:rFonts w:ascii="Calibri" w:eastAsia="Calibri" w:hAnsi="Calibri" w:cs="Calibri"/>
                <w:sz w:val="12"/>
                <w:szCs w:val="12"/>
              </w:rPr>
              <w:t>Resource reservation</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343EB345"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64703103"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3F151CDA"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w:t>
            </w:r>
          </w:p>
        </w:tc>
        <w:tc>
          <w:tcPr>
            <w:tcW w:w="2115" w:type="dxa"/>
            <w:tcBorders>
              <w:top w:val="nil"/>
              <w:left w:val="nil"/>
              <w:bottom w:val="single" w:sz="8" w:space="0" w:color="auto"/>
              <w:right w:val="single" w:sz="8" w:space="0" w:color="auto"/>
            </w:tcBorders>
            <w:tcMar>
              <w:top w:w="0" w:type="dxa"/>
              <w:left w:w="108" w:type="dxa"/>
              <w:bottom w:w="0" w:type="dxa"/>
              <w:right w:w="108" w:type="dxa"/>
            </w:tcMar>
            <w:hideMark/>
          </w:tcPr>
          <w:p w14:paraId="2800AC17"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w:t>
            </w:r>
          </w:p>
        </w:tc>
      </w:tr>
      <w:tr w:rsidR="009463C4" w:rsidRPr="00F21B19" w14:paraId="2A8E26D6" w14:textId="77777777" w:rsidTr="009463C4">
        <w:trPr>
          <w:jc w:val="center"/>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A2E529" w14:textId="77777777" w:rsidR="009463C4" w:rsidRPr="00F21B19" w:rsidRDefault="009463C4" w:rsidP="0018569B">
            <w:pPr>
              <w:spacing w:after="0"/>
              <w:rPr>
                <w:rFonts w:ascii="Calibri" w:eastAsia="Calibri" w:hAnsi="Calibri" w:cs="Calibri"/>
                <w:b/>
                <w:bCs/>
                <w:sz w:val="12"/>
                <w:szCs w:val="12"/>
              </w:rPr>
            </w:pPr>
            <w:r w:rsidRPr="00F21B19">
              <w:rPr>
                <w:rFonts w:ascii="Calibri" w:eastAsia="Calibri" w:hAnsi="Calibri" w:cs="Calibri"/>
                <w:b/>
                <w:bCs/>
                <w:sz w:val="12"/>
                <w:szCs w:val="12"/>
              </w:rPr>
              <w:t>Total number of bits</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253E0B65" w14:textId="77777777" w:rsidR="009463C4" w:rsidRDefault="009463C4" w:rsidP="0018569B">
            <w:pPr>
              <w:spacing w:after="0"/>
              <w:jc w:val="center"/>
              <w:rPr>
                <w:rFonts w:ascii="Calibri" w:eastAsia="Calibri" w:hAnsi="Calibri" w:cs="Calibri"/>
                <w:b/>
                <w:bCs/>
                <w:sz w:val="12"/>
                <w:szCs w:val="12"/>
              </w:rPr>
            </w:pPr>
            <w:r w:rsidRPr="00F21B19">
              <w:rPr>
                <w:rFonts w:ascii="Calibri" w:eastAsia="Calibri" w:hAnsi="Calibri" w:cs="Calibri"/>
                <w:b/>
                <w:bCs/>
                <w:sz w:val="12"/>
                <w:szCs w:val="12"/>
              </w:rPr>
              <w:t>Resource block assignment + 12-bits</w:t>
            </w:r>
            <w:r>
              <w:rPr>
                <w:rFonts w:ascii="Calibri" w:eastAsia="Calibri" w:hAnsi="Calibri" w:cs="Calibri"/>
                <w:b/>
                <w:bCs/>
                <w:sz w:val="12"/>
                <w:szCs w:val="12"/>
              </w:rPr>
              <w:t xml:space="preserve"> =</w:t>
            </w:r>
          </w:p>
          <w:p w14:paraId="5847EFB1" w14:textId="77777777" w:rsidR="009463C4" w:rsidRDefault="009463C4" w:rsidP="0018569B">
            <w:pPr>
              <w:spacing w:after="0"/>
              <w:jc w:val="center"/>
              <w:rPr>
                <w:rFonts w:ascii="Calibri" w:eastAsia="Calibri" w:hAnsi="Calibri" w:cs="Calibri"/>
                <w:b/>
                <w:bCs/>
                <w:sz w:val="12"/>
                <w:szCs w:val="12"/>
              </w:rPr>
            </w:pPr>
          </w:p>
          <w:tbl>
            <w:tblPr>
              <w:tblStyle w:val="TableGrid20"/>
              <w:tblW w:w="0" w:type="auto"/>
              <w:tblLayout w:type="fixed"/>
              <w:tblLook w:val="04A0" w:firstRow="1" w:lastRow="0" w:firstColumn="1" w:lastColumn="0" w:noHBand="0" w:noVBand="1"/>
            </w:tblPr>
            <w:tblGrid>
              <w:gridCol w:w="441"/>
              <w:gridCol w:w="425"/>
              <w:gridCol w:w="284"/>
              <w:gridCol w:w="425"/>
            </w:tblGrid>
            <w:tr w:rsidR="009463C4" w:rsidRPr="00F21B19" w14:paraId="0707746E" w14:textId="77777777" w:rsidTr="0018569B">
              <w:tc>
                <w:tcPr>
                  <w:tcW w:w="441" w:type="dxa"/>
                </w:tcPr>
                <w:p w14:paraId="5AC33683"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BW (MHz)</w:t>
                  </w:r>
                </w:p>
              </w:tc>
              <w:tc>
                <w:tcPr>
                  <w:tcW w:w="709" w:type="dxa"/>
                  <w:gridSpan w:val="2"/>
                </w:tcPr>
                <w:p w14:paraId="0E0F17EF"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Bits</w:t>
                  </w:r>
                </w:p>
              </w:tc>
              <w:tc>
                <w:tcPr>
                  <w:tcW w:w="425" w:type="dxa"/>
                </w:tcPr>
                <w:p w14:paraId="7415E537"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 xml:space="preserve">Total </w:t>
                  </w:r>
                </w:p>
              </w:tc>
            </w:tr>
            <w:tr w:rsidR="009463C4" w:rsidRPr="00F21B19" w14:paraId="3546A9D1" w14:textId="77777777" w:rsidTr="0018569B">
              <w:tc>
                <w:tcPr>
                  <w:tcW w:w="441" w:type="dxa"/>
                </w:tcPr>
                <w:p w14:paraId="440A66C5"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1.4</w:t>
                  </w:r>
                </w:p>
              </w:tc>
              <w:tc>
                <w:tcPr>
                  <w:tcW w:w="425" w:type="dxa"/>
                </w:tcPr>
                <w:p w14:paraId="5E155FFE"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0</w:t>
                  </w:r>
                  <w:r>
                    <w:rPr>
                      <w:rFonts w:ascii="Calibri" w:eastAsia="Calibri" w:hAnsi="Calibri" w:cs="Calibri"/>
                      <w:color w:val="AFABAB"/>
                      <w:sz w:val="12"/>
                      <w:szCs w:val="12"/>
                    </w:rPr>
                    <w:t>+3</w:t>
                  </w:r>
                </w:p>
              </w:tc>
              <w:tc>
                <w:tcPr>
                  <w:tcW w:w="284" w:type="dxa"/>
                  <w:vMerge w:val="restart"/>
                </w:tcPr>
                <w:p w14:paraId="75107799" w14:textId="77777777" w:rsidR="009463C4" w:rsidRDefault="009463C4" w:rsidP="0018569B">
                  <w:pPr>
                    <w:jc w:val="center"/>
                    <w:rPr>
                      <w:rFonts w:ascii="Calibri" w:eastAsia="Calibri" w:hAnsi="Calibri" w:cs="Calibri"/>
                      <w:color w:val="AFABAB"/>
                      <w:sz w:val="12"/>
                      <w:szCs w:val="12"/>
                    </w:rPr>
                  </w:pPr>
                </w:p>
                <w:p w14:paraId="13C9311B" w14:textId="77777777" w:rsidR="009463C4" w:rsidRDefault="009463C4" w:rsidP="0018569B">
                  <w:pPr>
                    <w:jc w:val="center"/>
                    <w:rPr>
                      <w:rFonts w:ascii="Calibri" w:eastAsia="Calibri" w:hAnsi="Calibri" w:cs="Calibri"/>
                      <w:color w:val="AFABAB"/>
                      <w:sz w:val="12"/>
                      <w:szCs w:val="12"/>
                    </w:rPr>
                  </w:pPr>
                </w:p>
                <w:p w14:paraId="286D8A7D"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+12</w:t>
                  </w:r>
                </w:p>
              </w:tc>
              <w:tc>
                <w:tcPr>
                  <w:tcW w:w="425" w:type="dxa"/>
                </w:tcPr>
                <w:p w14:paraId="0D66A14C"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15</w:t>
                  </w:r>
                </w:p>
              </w:tc>
            </w:tr>
            <w:tr w:rsidR="009463C4" w:rsidRPr="00F21B19" w14:paraId="33856A22" w14:textId="77777777" w:rsidTr="0018569B">
              <w:tc>
                <w:tcPr>
                  <w:tcW w:w="441" w:type="dxa"/>
                </w:tcPr>
                <w:p w14:paraId="72ED7C28"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3</w:t>
                  </w:r>
                </w:p>
              </w:tc>
              <w:tc>
                <w:tcPr>
                  <w:tcW w:w="425" w:type="dxa"/>
                </w:tcPr>
                <w:p w14:paraId="1BC10471"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w:t>
                  </w:r>
                  <w:r>
                    <w:rPr>
                      <w:rFonts w:ascii="Calibri" w:eastAsia="Calibri" w:hAnsi="Calibri" w:cs="Calibri"/>
                      <w:color w:val="AFABAB"/>
                      <w:sz w:val="12"/>
                      <w:szCs w:val="12"/>
                    </w:rPr>
                    <w:t>+3</w:t>
                  </w:r>
                </w:p>
              </w:tc>
              <w:tc>
                <w:tcPr>
                  <w:tcW w:w="284" w:type="dxa"/>
                  <w:vMerge/>
                </w:tcPr>
                <w:p w14:paraId="56D42AE8" w14:textId="77777777" w:rsidR="009463C4" w:rsidRPr="00F21B19" w:rsidRDefault="009463C4" w:rsidP="0018569B">
                  <w:pPr>
                    <w:jc w:val="center"/>
                    <w:rPr>
                      <w:rFonts w:ascii="Calibri" w:eastAsia="Calibri" w:hAnsi="Calibri" w:cs="Calibri"/>
                      <w:color w:val="AFABAB"/>
                      <w:sz w:val="12"/>
                      <w:szCs w:val="12"/>
                    </w:rPr>
                  </w:pPr>
                </w:p>
              </w:tc>
              <w:tc>
                <w:tcPr>
                  <w:tcW w:w="425" w:type="dxa"/>
                </w:tcPr>
                <w:p w14:paraId="247EE78A"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16</w:t>
                  </w:r>
                </w:p>
              </w:tc>
            </w:tr>
            <w:tr w:rsidR="009463C4" w:rsidRPr="00F21B19" w14:paraId="0F716A91" w14:textId="77777777" w:rsidTr="0018569B">
              <w:tc>
                <w:tcPr>
                  <w:tcW w:w="441" w:type="dxa"/>
                </w:tcPr>
                <w:p w14:paraId="20455B64"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5</w:t>
                  </w:r>
                </w:p>
              </w:tc>
              <w:tc>
                <w:tcPr>
                  <w:tcW w:w="425" w:type="dxa"/>
                </w:tcPr>
                <w:p w14:paraId="1FCFD848"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2</w:t>
                  </w:r>
                  <w:r>
                    <w:rPr>
                      <w:rFonts w:ascii="Calibri" w:eastAsia="Calibri" w:hAnsi="Calibri" w:cs="Calibri"/>
                      <w:color w:val="AFABAB"/>
                      <w:sz w:val="12"/>
                      <w:szCs w:val="12"/>
                    </w:rPr>
                    <w:t>+3</w:t>
                  </w:r>
                </w:p>
              </w:tc>
              <w:tc>
                <w:tcPr>
                  <w:tcW w:w="284" w:type="dxa"/>
                  <w:vMerge/>
                </w:tcPr>
                <w:p w14:paraId="03A90A8A" w14:textId="77777777" w:rsidR="009463C4" w:rsidRPr="00F21B19" w:rsidRDefault="009463C4" w:rsidP="0018569B">
                  <w:pPr>
                    <w:jc w:val="center"/>
                    <w:rPr>
                      <w:rFonts w:ascii="Calibri" w:eastAsia="Calibri" w:hAnsi="Calibri" w:cs="Calibri"/>
                      <w:color w:val="AFABAB"/>
                      <w:sz w:val="12"/>
                      <w:szCs w:val="12"/>
                    </w:rPr>
                  </w:pPr>
                </w:p>
              </w:tc>
              <w:tc>
                <w:tcPr>
                  <w:tcW w:w="425" w:type="dxa"/>
                </w:tcPr>
                <w:p w14:paraId="07061572"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17</w:t>
                  </w:r>
                </w:p>
              </w:tc>
            </w:tr>
            <w:tr w:rsidR="009463C4" w:rsidRPr="00F21B19" w14:paraId="5BAEC73D" w14:textId="77777777" w:rsidTr="0018569B">
              <w:tc>
                <w:tcPr>
                  <w:tcW w:w="441" w:type="dxa"/>
                </w:tcPr>
                <w:p w14:paraId="0D120057"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10</w:t>
                  </w:r>
                </w:p>
              </w:tc>
              <w:tc>
                <w:tcPr>
                  <w:tcW w:w="425" w:type="dxa"/>
                </w:tcPr>
                <w:p w14:paraId="06A3BDE9"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3</w:t>
                  </w:r>
                  <w:r>
                    <w:rPr>
                      <w:rFonts w:ascii="Calibri" w:eastAsia="Calibri" w:hAnsi="Calibri" w:cs="Calibri"/>
                      <w:color w:val="AFABAB"/>
                      <w:sz w:val="12"/>
                      <w:szCs w:val="12"/>
                    </w:rPr>
                    <w:t>+3</w:t>
                  </w:r>
                </w:p>
              </w:tc>
              <w:tc>
                <w:tcPr>
                  <w:tcW w:w="284" w:type="dxa"/>
                  <w:vMerge/>
                </w:tcPr>
                <w:p w14:paraId="52B93EE1" w14:textId="77777777" w:rsidR="009463C4" w:rsidRPr="00F21B19" w:rsidRDefault="009463C4" w:rsidP="0018569B">
                  <w:pPr>
                    <w:jc w:val="center"/>
                    <w:rPr>
                      <w:rFonts w:ascii="Calibri" w:eastAsia="Calibri" w:hAnsi="Calibri" w:cs="Calibri"/>
                      <w:color w:val="AFABAB"/>
                      <w:sz w:val="12"/>
                      <w:szCs w:val="12"/>
                    </w:rPr>
                  </w:pPr>
                </w:p>
              </w:tc>
              <w:tc>
                <w:tcPr>
                  <w:tcW w:w="425" w:type="dxa"/>
                </w:tcPr>
                <w:p w14:paraId="27AE1029"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18</w:t>
                  </w:r>
                </w:p>
              </w:tc>
            </w:tr>
            <w:tr w:rsidR="009463C4" w:rsidRPr="00F21B19" w14:paraId="15D94669" w14:textId="77777777" w:rsidTr="0018569B">
              <w:tc>
                <w:tcPr>
                  <w:tcW w:w="441" w:type="dxa"/>
                </w:tcPr>
                <w:p w14:paraId="5B1E60E6"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15</w:t>
                  </w:r>
                </w:p>
              </w:tc>
              <w:tc>
                <w:tcPr>
                  <w:tcW w:w="425" w:type="dxa"/>
                </w:tcPr>
                <w:p w14:paraId="37784D6B"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4</w:t>
                  </w:r>
                  <w:r>
                    <w:rPr>
                      <w:rFonts w:ascii="Calibri" w:eastAsia="Calibri" w:hAnsi="Calibri" w:cs="Calibri"/>
                      <w:color w:val="AFABAB"/>
                      <w:sz w:val="12"/>
                      <w:szCs w:val="12"/>
                    </w:rPr>
                    <w:t>+3</w:t>
                  </w:r>
                </w:p>
              </w:tc>
              <w:tc>
                <w:tcPr>
                  <w:tcW w:w="284" w:type="dxa"/>
                  <w:vMerge/>
                </w:tcPr>
                <w:p w14:paraId="1D3ED0FF" w14:textId="77777777" w:rsidR="009463C4" w:rsidRPr="00F21B19" w:rsidRDefault="009463C4" w:rsidP="0018569B">
                  <w:pPr>
                    <w:jc w:val="center"/>
                    <w:rPr>
                      <w:rFonts w:ascii="Calibri" w:eastAsia="Calibri" w:hAnsi="Calibri" w:cs="Calibri"/>
                      <w:color w:val="AFABAB"/>
                      <w:sz w:val="12"/>
                      <w:szCs w:val="12"/>
                    </w:rPr>
                  </w:pPr>
                </w:p>
              </w:tc>
              <w:tc>
                <w:tcPr>
                  <w:tcW w:w="425" w:type="dxa"/>
                </w:tcPr>
                <w:p w14:paraId="0DE49949"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19</w:t>
                  </w:r>
                </w:p>
              </w:tc>
            </w:tr>
            <w:tr w:rsidR="009463C4" w:rsidRPr="00F21B19" w14:paraId="3926A534" w14:textId="77777777" w:rsidTr="0018569B">
              <w:tc>
                <w:tcPr>
                  <w:tcW w:w="441" w:type="dxa"/>
                </w:tcPr>
                <w:p w14:paraId="4B6EE929"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20</w:t>
                  </w:r>
                </w:p>
              </w:tc>
              <w:tc>
                <w:tcPr>
                  <w:tcW w:w="425" w:type="dxa"/>
                </w:tcPr>
                <w:p w14:paraId="78F39A84"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4</w:t>
                  </w:r>
                  <w:r>
                    <w:rPr>
                      <w:rFonts w:ascii="Calibri" w:eastAsia="Calibri" w:hAnsi="Calibri" w:cs="Calibri"/>
                      <w:color w:val="AFABAB"/>
                      <w:sz w:val="12"/>
                      <w:szCs w:val="12"/>
                    </w:rPr>
                    <w:t>+3</w:t>
                  </w:r>
                </w:p>
              </w:tc>
              <w:tc>
                <w:tcPr>
                  <w:tcW w:w="284" w:type="dxa"/>
                  <w:vMerge/>
                </w:tcPr>
                <w:p w14:paraId="347BA4E0" w14:textId="77777777" w:rsidR="009463C4" w:rsidRPr="00F21B19" w:rsidRDefault="009463C4" w:rsidP="0018569B">
                  <w:pPr>
                    <w:jc w:val="center"/>
                    <w:rPr>
                      <w:rFonts w:ascii="Calibri" w:eastAsia="Calibri" w:hAnsi="Calibri" w:cs="Calibri"/>
                      <w:color w:val="AFABAB"/>
                      <w:sz w:val="12"/>
                      <w:szCs w:val="12"/>
                    </w:rPr>
                  </w:pPr>
                </w:p>
              </w:tc>
              <w:tc>
                <w:tcPr>
                  <w:tcW w:w="425" w:type="dxa"/>
                </w:tcPr>
                <w:p w14:paraId="06710703"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19</w:t>
                  </w:r>
                </w:p>
              </w:tc>
            </w:tr>
          </w:tbl>
          <w:p w14:paraId="1A9C8EB0" w14:textId="77777777" w:rsidR="009463C4" w:rsidRDefault="009463C4" w:rsidP="0018569B">
            <w:pPr>
              <w:spacing w:after="0"/>
              <w:jc w:val="center"/>
              <w:rPr>
                <w:rFonts w:ascii="Calibri" w:eastAsia="Calibri" w:hAnsi="Calibri" w:cs="Calibri"/>
                <w:b/>
                <w:bCs/>
                <w:sz w:val="12"/>
                <w:szCs w:val="12"/>
              </w:rPr>
            </w:pPr>
          </w:p>
          <w:p w14:paraId="031AC4C4" w14:textId="77777777" w:rsidR="009463C4" w:rsidRPr="00E81405" w:rsidRDefault="009463C4" w:rsidP="0018569B">
            <w:pPr>
              <w:spacing w:after="0"/>
              <w:jc w:val="center"/>
              <w:rPr>
                <w:rFonts w:ascii="Calibri" w:eastAsia="Calibri" w:hAnsi="Calibri" w:cs="Calibri"/>
                <w:b/>
                <w:bCs/>
                <w:sz w:val="12"/>
                <w:szCs w:val="12"/>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34FB49FA" w14:textId="77777777" w:rsidR="009463C4" w:rsidRDefault="009463C4" w:rsidP="0018569B">
            <w:pPr>
              <w:spacing w:after="0"/>
              <w:jc w:val="center"/>
              <w:rPr>
                <w:rFonts w:ascii="Calibri" w:eastAsia="Calibri" w:hAnsi="Calibri" w:cs="Calibri"/>
                <w:b/>
                <w:bCs/>
                <w:sz w:val="12"/>
                <w:szCs w:val="12"/>
              </w:rPr>
            </w:pPr>
            <w:r w:rsidRPr="00F21B19">
              <w:rPr>
                <w:rFonts w:ascii="Calibri" w:eastAsia="Calibri" w:hAnsi="Calibri" w:cs="Calibri"/>
                <w:b/>
                <w:bCs/>
                <w:sz w:val="12"/>
                <w:szCs w:val="12"/>
              </w:rPr>
              <w:t>Resource block assignment + 13-bits</w:t>
            </w:r>
            <w:r>
              <w:rPr>
                <w:rFonts w:ascii="Calibri" w:eastAsia="Calibri" w:hAnsi="Calibri" w:cs="Calibri"/>
                <w:b/>
                <w:bCs/>
                <w:sz w:val="12"/>
                <w:szCs w:val="12"/>
              </w:rPr>
              <w:t xml:space="preserve"> =</w:t>
            </w:r>
          </w:p>
          <w:p w14:paraId="2751CD32" w14:textId="77777777" w:rsidR="009463C4" w:rsidRDefault="009463C4" w:rsidP="0018569B">
            <w:pPr>
              <w:spacing w:after="0"/>
              <w:jc w:val="center"/>
              <w:rPr>
                <w:rFonts w:ascii="Calibri" w:eastAsia="Calibri" w:hAnsi="Calibri" w:cs="Calibri"/>
                <w:b/>
                <w:bCs/>
                <w:sz w:val="12"/>
                <w:szCs w:val="12"/>
              </w:rPr>
            </w:pPr>
          </w:p>
          <w:tbl>
            <w:tblPr>
              <w:tblStyle w:val="TableGrid20"/>
              <w:tblW w:w="1527" w:type="dxa"/>
              <w:tblLayout w:type="fixed"/>
              <w:tblLook w:val="04A0" w:firstRow="1" w:lastRow="0" w:firstColumn="1" w:lastColumn="0" w:noHBand="0" w:noVBand="1"/>
            </w:tblPr>
            <w:tblGrid>
              <w:gridCol w:w="393"/>
              <w:gridCol w:w="425"/>
              <w:gridCol w:w="283"/>
              <w:gridCol w:w="426"/>
            </w:tblGrid>
            <w:tr w:rsidR="009463C4" w:rsidRPr="00F21B19" w14:paraId="103FDA3A" w14:textId="77777777" w:rsidTr="0018569B">
              <w:tc>
                <w:tcPr>
                  <w:tcW w:w="393" w:type="dxa"/>
                </w:tcPr>
                <w:p w14:paraId="0839CBB0"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BW (MHz)</w:t>
                  </w:r>
                </w:p>
              </w:tc>
              <w:tc>
                <w:tcPr>
                  <w:tcW w:w="708" w:type="dxa"/>
                  <w:gridSpan w:val="2"/>
                </w:tcPr>
                <w:p w14:paraId="2C47CE38"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Bits</w:t>
                  </w:r>
                </w:p>
              </w:tc>
              <w:tc>
                <w:tcPr>
                  <w:tcW w:w="426" w:type="dxa"/>
                </w:tcPr>
                <w:p w14:paraId="59BF056C"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 xml:space="preserve">Total </w:t>
                  </w:r>
                </w:p>
              </w:tc>
            </w:tr>
            <w:tr w:rsidR="009463C4" w:rsidRPr="00F21B19" w14:paraId="14B91F2F" w14:textId="77777777" w:rsidTr="0018569B">
              <w:tc>
                <w:tcPr>
                  <w:tcW w:w="393" w:type="dxa"/>
                </w:tcPr>
                <w:p w14:paraId="7CA39C50"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1.4</w:t>
                  </w:r>
                </w:p>
              </w:tc>
              <w:tc>
                <w:tcPr>
                  <w:tcW w:w="425" w:type="dxa"/>
                </w:tcPr>
                <w:p w14:paraId="2BB0A093"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0</w:t>
                  </w:r>
                  <w:r>
                    <w:rPr>
                      <w:rFonts w:ascii="Calibri" w:eastAsia="Calibri" w:hAnsi="Calibri" w:cs="Calibri"/>
                      <w:color w:val="AFABAB"/>
                      <w:sz w:val="12"/>
                      <w:szCs w:val="12"/>
                    </w:rPr>
                    <w:t>+4</w:t>
                  </w:r>
                </w:p>
              </w:tc>
              <w:tc>
                <w:tcPr>
                  <w:tcW w:w="283" w:type="dxa"/>
                  <w:vMerge w:val="restart"/>
                </w:tcPr>
                <w:p w14:paraId="320CF674" w14:textId="77777777" w:rsidR="009463C4" w:rsidRDefault="009463C4" w:rsidP="0018569B">
                  <w:pPr>
                    <w:jc w:val="center"/>
                    <w:rPr>
                      <w:rFonts w:ascii="Calibri" w:eastAsia="Calibri" w:hAnsi="Calibri" w:cs="Calibri"/>
                      <w:color w:val="AFABAB"/>
                      <w:sz w:val="12"/>
                      <w:szCs w:val="12"/>
                    </w:rPr>
                  </w:pPr>
                </w:p>
                <w:p w14:paraId="36578BD2" w14:textId="77777777" w:rsidR="009463C4" w:rsidRDefault="009463C4" w:rsidP="0018569B">
                  <w:pPr>
                    <w:jc w:val="center"/>
                    <w:rPr>
                      <w:rFonts w:ascii="Calibri" w:eastAsia="Calibri" w:hAnsi="Calibri" w:cs="Calibri"/>
                      <w:color w:val="AFABAB"/>
                      <w:sz w:val="12"/>
                      <w:szCs w:val="12"/>
                    </w:rPr>
                  </w:pPr>
                </w:p>
                <w:p w14:paraId="579BBC4C"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+13</w:t>
                  </w:r>
                </w:p>
              </w:tc>
              <w:tc>
                <w:tcPr>
                  <w:tcW w:w="426" w:type="dxa"/>
                </w:tcPr>
                <w:p w14:paraId="0C93949E"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17</w:t>
                  </w:r>
                </w:p>
              </w:tc>
            </w:tr>
            <w:tr w:rsidR="009463C4" w:rsidRPr="00F21B19" w14:paraId="75BBBB7D" w14:textId="77777777" w:rsidTr="0018569B">
              <w:tc>
                <w:tcPr>
                  <w:tcW w:w="393" w:type="dxa"/>
                </w:tcPr>
                <w:p w14:paraId="1CEE00E1"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3</w:t>
                  </w:r>
                </w:p>
              </w:tc>
              <w:tc>
                <w:tcPr>
                  <w:tcW w:w="425" w:type="dxa"/>
                </w:tcPr>
                <w:p w14:paraId="71A4710E"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w:t>
                  </w:r>
                  <w:r>
                    <w:rPr>
                      <w:rFonts w:ascii="Calibri" w:eastAsia="Calibri" w:hAnsi="Calibri" w:cs="Calibri"/>
                      <w:color w:val="AFABAB"/>
                      <w:sz w:val="12"/>
                      <w:szCs w:val="12"/>
                    </w:rPr>
                    <w:t>+4</w:t>
                  </w:r>
                </w:p>
              </w:tc>
              <w:tc>
                <w:tcPr>
                  <w:tcW w:w="283" w:type="dxa"/>
                  <w:vMerge/>
                </w:tcPr>
                <w:p w14:paraId="4C922490" w14:textId="77777777" w:rsidR="009463C4" w:rsidRPr="00F21B19" w:rsidRDefault="009463C4" w:rsidP="0018569B">
                  <w:pPr>
                    <w:jc w:val="center"/>
                    <w:rPr>
                      <w:rFonts w:ascii="Calibri" w:eastAsia="Calibri" w:hAnsi="Calibri" w:cs="Calibri"/>
                      <w:color w:val="AFABAB"/>
                      <w:sz w:val="12"/>
                      <w:szCs w:val="12"/>
                    </w:rPr>
                  </w:pPr>
                </w:p>
              </w:tc>
              <w:tc>
                <w:tcPr>
                  <w:tcW w:w="426" w:type="dxa"/>
                </w:tcPr>
                <w:p w14:paraId="1D919988"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18</w:t>
                  </w:r>
                </w:p>
              </w:tc>
            </w:tr>
            <w:tr w:rsidR="009463C4" w:rsidRPr="00F21B19" w14:paraId="7FA1EE72" w14:textId="77777777" w:rsidTr="0018569B">
              <w:tc>
                <w:tcPr>
                  <w:tcW w:w="393" w:type="dxa"/>
                </w:tcPr>
                <w:p w14:paraId="3E149662"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5</w:t>
                  </w:r>
                </w:p>
              </w:tc>
              <w:tc>
                <w:tcPr>
                  <w:tcW w:w="425" w:type="dxa"/>
                </w:tcPr>
                <w:p w14:paraId="36D9FDB3"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2</w:t>
                  </w:r>
                  <w:r>
                    <w:rPr>
                      <w:rFonts w:ascii="Calibri" w:eastAsia="Calibri" w:hAnsi="Calibri" w:cs="Calibri"/>
                      <w:color w:val="AFABAB"/>
                      <w:sz w:val="12"/>
                      <w:szCs w:val="12"/>
                    </w:rPr>
                    <w:t>+4</w:t>
                  </w:r>
                </w:p>
              </w:tc>
              <w:tc>
                <w:tcPr>
                  <w:tcW w:w="283" w:type="dxa"/>
                  <w:vMerge/>
                </w:tcPr>
                <w:p w14:paraId="63E69C88" w14:textId="77777777" w:rsidR="009463C4" w:rsidRPr="00F21B19" w:rsidRDefault="009463C4" w:rsidP="0018569B">
                  <w:pPr>
                    <w:jc w:val="center"/>
                    <w:rPr>
                      <w:rFonts w:ascii="Calibri" w:eastAsia="Calibri" w:hAnsi="Calibri" w:cs="Calibri"/>
                      <w:color w:val="AFABAB"/>
                      <w:sz w:val="12"/>
                      <w:szCs w:val="12"/>
                    </w:rPr>
                  </w:pPr>
                </w:p>
              </w:tc>
              <w:tc>
                <w:tcPr>
                  <w:tcW w:w="426" w:type="dxa"/>
                </w:tcPr>
                <w:p w14:paraId="21100BD0"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19</w:t>
                  </w:r>
                </w:p>
              </w:tc>
            </w:tr>
            <w:tr w:rsidR="009463C4" w:rsidRPr="00F21B19" w14:paraId="504BE146" w14:textId="77777777" w:rsidTr="0018569B">
              <w:tc>
                <w:tcPr>
                  <w:tcW w:w="393" w:type="dxa"/>
                </w:tcPr>
                <w:p w14:paraId="02457AFD"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10</w:t>
                  </w:r>
                </w:p>
              </w:tc>
              <w:tc>
                <w:tcPr>
                  <w:tcW w:w="425" w:type="dxa"/>
                </w:tcPr>
                <w:p w14:paraId="3E8BDADB"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3</w:t>
                  </w:r>
                  <w:r>
                    <w:rPr>
                      <w:rFonts w:ascii="Calibri" w:eastAsia="Calibri" w:hAnsi="Calibri" w:cs="Calibri"/>
                      <w:color w:val="AFABAB"/>
                      <w:sz w:val="12"/>
                      <w:szCs w:val="12"/>
                    </w:rPr>
                    <w:t>+4</w:t>
                  </w:r>
                </w:p>
              </w:tc>
              <w:tc>
                <w:tcPr>
                  <w:tcW w:w="283" w:type="dxa"/>
                  <w:vMerge/>
                </w:tcPr>
                <w:p w14:paraId="1657DE14" w14:textId="77777777" w:rsidR="009463C4" w:rsidRPr="00F21B19" w:rsidRDefault="009463C4" w:rsidP="0018569B">
                  <w:pPr>
                    <w:jc w:val="center"/>
                    <w:rPr>
                      <w:rFonts w:ascii="Calibri" w:eastAsia="Calibri" w:hAnsi="Calibri" w:cs="Calibri"/>
                      <w:color w:val="AFABAB"/>
                      <w:sz w:val="12"/>
                      <w:szCs w:val="12"/>
                    </w:rPr>
                  </w:pPr>
                </w:p>
              </w:tc>
              <w:tc>
                <w:tcPr>
                  <w:tcW w:w="426" w:type="dxa"/>
                </w:tcPr>
                <w:p w14:paraId="43EF5991"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20</w:t>
                  </w:r>
                </w:p>
              </w:tc>
            </w:tr>
            <w:tr w:rsidR="009463C4" w:rsidRPr="00F21B19" w14:paraId="12E75494" w14:textId="77777777" w:rsidTr="0018569B">
              <w:tc>
                <w:tcPr>
                  <w:tcW w:w="393" w:type="dxa"/>
                </w:tcPr>
                <w:p w14:paraId="0A0E0CDB"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15</w:t>
                  </w:r>
                </w:p>
              </w:tc>
              <w:tc>
                <w:tcPr>
                  <w:tcW w:w="425" w:type="dxa"/>
                </w:tcPr>
                <w:p w14:paraId="580FD98A"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4</w:t>
                  </w:r>
                  <w:r>
                    <w:rPr>
                      <w:rFonts w:ascii="Calibri" w:eastAsia="Calibri" w:hAnsi="Calibri" w:cs="Calibri"/>
                      <w:color w:val="AFABAB"/>
                      <w:sz w:val="12"/>
                      <w:szCs w:val="12"/>
                    </w:rPr>
                    <w:t>+4</w:t>
                  </w:r>
                </w:p>
              </w:tc>
              <w:tc>
                <w:tcPr>
                  <w:tcW w:w="283" w:type="dxa"/>
                  <w:vMerge/>
                </w:tcPr>
                <w:p w14:paraId="731974DF" w14:textId="77777777" w:rsidR="009463C4" w:rsidRPr="00F21B19" w:rsidRDefault="009463C4" w:rsidP="0018569B">
                  <w:pPr>
                    <w:jc w:val="center"/>
                    <w:rPr>
                      <w:rFonts w:ascii="Calibri" w:eastAsia="Calibri" w:hAnsi="Calibri" w:cs="Calibri"/>
                      <w:color w:val="AFABAB"/>
                      <w:sz w:val="12"/>
                      <w:szCs w:val="12"/>
                    </w:rPr>
                  </w:pPr>
                </w:p>
              </w:tc>
              <w:tc>
                <w:tcPr>
                  <w:tcW w:w="426" w:type="dxa"/>
                </w:tcPr>
                <w:p w14:paraId="32A584E0"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21</w:t>
                  </w:r>
                </w:p>
              </w:tc>
            </w:tr>
            <w:tr w:rsidR="009463C4" w:rsidRPr="00F21B19" w14:paraId="4D2A21F3" w14:textId="77777777" w:rsidTr="0018569B">
              <w:tc>
                <w:tcPr>
                  <w:tcW w:w="393" w:type="dxa"/>
                </w:tcPr>
                <w:p w14:paraId="4FA46504"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20</w:t>
                  </w:r>
                </w:p>
              </w:tc>
              <w:tc>
                <w:tcPr>
                  <w:tcW w:w="425" w:type="dxa"/>
                </w:tcPr>
                <w:p w14:paraId="70C42D95"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4</w:t>
                  </w:r>
                  <w:r>
                    <w:rPr>
                      <w:rFonts w:ascii="Calibri" w:eastAsia="Calibri" w:hAnsi="Calibri" w:cs="Calibri"/>
                      <w:color w:val="AFABAB"/>
                      <w:sz w:val="12"/>
                      <w:szCs w:val="12"/>
                    </w:rPr>
                    <w:t>+4</w:t>
                  </w:r>
                </w:p>
              </w:tc>
              <w:tc>
                <w:tcPr>
                  <w:tcW w:w="283" w:type="dxa"/>
                  <w:vMerge/>
                </w:tcPr>
                <w:p w14:paraId="311592E2" w14:textId="77777777" w:rsidR="009463C4" w:rsidRPr="00F21B19" w:rsidRDefault="009463C4" w:rsidP="0018569B">
                  <w:pPr>
                    <w:jc w:val="center"/>
                    <w:rPr>
                      <w:rFonts w:ascii="Calibri" w:eastAsia="Calibri" w:hAnsi="Calibri" w:cs="Calibri"/>
                      <w:color w:val="AFABAB"/>
                      <w:sz w:val="12"/>
                      <w:szCs w:val="12"/>
                    </w:rPr>
                  </w:pPr>
                </w:p>
              </w:tc>
              <w:tc>
                <w:tcPr>
                  <w:tcW w:w="426" w:type="dxa"/>
                </w:tcPr>
                <w:p w14:paraId="23B0B55B"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21</w:t>
                  </w:r>
                </w:p>
              </w:tc>
            </w:tr>
          </w:tbl>
          <w:p w14:paraId="64654277" w14:textId="77777777" w:rsidR="009463C4" w:rsidRDefault="009463C4" w:rsidP="0018569B">
            <w:pPr>
              <w:spacing w:after="0"/>
              <w:jc w:val="center"/>
              <w:rPr>
                <w:rFonts w:ascii="Calibri" w:eastAsia="Calibri" w:hAnsi="Calibri" w:cs="Calibri"/>
                <w:b/>
                <w:bCs/>
                <w:sz w:val="12"/>
                <w:szCs w:val="12"/>
              </w:rPr>
            </w:pPr>
          </w:p>
          <w:p w14:paraId="1BB3AB3F" w14:textId="77777777" w:rsidR="009463C4" w:rsidRDefault="009463C4" w:rsidP="0018569B">
            <w:pPr>
              <w:spacing w:after="0"/>
              <w:jc w:val="center"/>
              <w:rPr>
                <w:rFonts w:ascii="Calibri" w:eastAsia="Calibri" w:hAnsi="Calibri" w:cs="Calibri"/>
                <w:b/>
                <w:bCs/>
                <w:sz w:val="12"/>
                <w:szCs w:val="12"/>
              </w:rPr>
            </w:pPr>
          </w:p>
          <w:p w14:paraId="56BD4576" w14:textId="77777777" w:rsidR="009463C4" w:rsidRPr="00E81405" w:rsidRDefault="009463C4" w:rsidP="0018569B">
            <w:pPr>
              <w:spacing w:after="0"/>
              <w:jc w:val="center"/>
              <w:rPr>
                <w:rFonts w:ascii="Calibri" w:eastAsia="Calibri" w:hAnsi="Calibri" w:cs="Calibri"/>
                <w:b/>
                <w:bCs/>
                <w:sz w:val="12"/>
                <w:szCs w:val="12"/>
              </w:rPr>
            </w:pP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361E94D6" w14:textId="77777777" w:rsidR="009463C4" w:rsidRDefault="009463C4" w:rsidP="0018569B">
            <w:pPr>
              <w:spacing w:after="0"/>
              <w:jc w:val="center"/>
              <w:rPr>
                <w:rFonts w:ascii="Calibri" w:eastAsia="Calibri" w:hAnsi="Calibri" w:cs="Calibri"/>
                <w:b/>
                <w:bCs/>
                <w:sz w:val="12"/>
                <w:szCs w:val="12"/>
              </w:rPr>
            </w:pPr>
            <w:r w:rsidRPr="00F21B19">
              <w:rPr>
                <w:rFonts w:ascii="Calibri" w:eastAsia="Calibri" w:hAnsi="Calibri" w:cs="Calibri"/>
                <w:b/>
                <w:bCs/>
                <w:sz w:val="12"/>
                <w:szCs w:val="12"/>
              </w:rPr>
              <w:t>Resource block assignment + 16-bits</w:t>
            </w:r>
            <w:r>
              <w:rPr>
                <w:rFonts w:ascii="Calibri" w:eastAsia="Calibri" w:hAnsi="Calibri" w:cs="Calibri"/>
                <w:b/>
                <w:bCs/>
                <w:sz w:val="12"/>
                <w:szCs w:val="12"/>
              </w:rPr>
              <w:t xml:space="preserve"> =</w:t>
            </w:r>
          </w:p>
          <w:p w14:paraId="4E40AED5" w14:textId="77777777" w:rsidR="009463C4" w:rsidRDefault="009463C4" w:rsidP="0018569B">
            <w:pPr>
              <w:spacing w:after="0"/>
              <w:jc w:val="center"/>
              <w:rPr>
                <w:rFonts w:ascii="Calibri" w:eastAsia="Calibri" w:hAnsi="Calibri" w:cs="Calibri"/>
                <w:b/>
                <w:bCs/>
                <w:sz w:val="12"/>
                <w:szCs w:val="12"/>
              </w:rPr>
            </w:pPr>
          </w:p>
          <w:tbl>
            <w:tblPr>
              <w:tblStyle w:val="TableGrid20"/>
              <w:tblW w:w="1581" w:type="dxa"/>
              <w:tblLayout w:type="fixed"/>
              <w:tblLook w:val="04A0" w:firstRow="1" w:lastRow="0" w:firstColumn="1" w:lastColumn="0" w:noHBand="0" w:noVBand="1"/>
            </w:tblPr>
            <w:tblGrid>
              <w:gridCol w:w="421"/>
              <w:gridCol w:w="425"/>
              <w:gridCol w:w="309"/>
              <w:gridCol w:w="426"/>
            </w:tblGrid>
            <w:tr w:rsidR="009463C4" w:rsidRPr="00F21B19" w14:paraId="7CA030A6" w14:textId="77777777" w:rsidTr="0018569B">
              <w:tc>
                <w:tcPr>
                  <w:tcW w:w="421" w:type="dxa"/>
                </w:tcPr>
                <w:p w14:paraId="227FFA19"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BW (MHz)</w:t>
                  </w:r>
                </w:p>
              </w:tc>
              <w:tc>
                <w:tcPr>
                  <w:tcW w:w="734" w:type="dxa"/>
                  <w:gridSpan w:val="2"/>
                </w:tcPr>
                <w:p w14:paraId="22AA46F5"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Bits</w:t>
                  </w:r>
                </w:p>
              </w:tc>
              <w:tc>
                <w:tcPr>
                  <w:tcW w:w="426" w:type="dxa"/>
                </w:tcPr>
                <w:p w14:paraId="7970EF7B"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 xml:space="preserve">Total </w:t>
                  </w:r>
                </w:p>
              </w:tc>
            </w:tr>
            <w:tr w:rsidR="009463C4" w:rsidRPr="00F21B19" w14:paraId="275048C7" w14:textId="77777777" w:rsidTr="0018569B">
              <w:tc>
                <w:tcPr>
                  <w:tcW w:w="421" w:type="dxa"/>
                </w:tcPr>
                <w:p w14:paraId="287750F5"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1.4</w:t>
                  </w:r>
                </w:p>
              </w:tc>
              <w:tc>
                <w:tcPr>
                  <w:tcW w:w="425" w:type="dxa"/>
                </w:tcPr>
                <w:p w14:paraId="04699C34"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0</w:t>
                  </w:r>
                  <w:r>
                    <w:rPr>
                      <w:rFonts w:ascii="Calibri" w:eastAsia="Calibri" w:hAnsi="Calibri" w:cs="Calibri"/>
                      <w:color w:val="AFABAB"/>
                      <w:sz w:val="12"/>
                      <w:szCs w:val="12"/>
                    </w:rPr>
                    <w:t>+4</w:t>
                  </w:r>
                </w:p>
              </w:tc>
              <w:tc>
                <w:tcPr>
                  <w:tcW w:w="309" w:type="dxa"/>
                  <w:vMerge w:val="restart"/>
                </w:tcPr>
                <w:p w14:paraId="629A1828" w14:textId="77777777" w:rsidR="009463C4" w:rsidRDefault="009463C4" w:rsidP="0018569B">
                  <w:pPr>
                    <w:jc w:val="center"/>
                    <w:rPr>
                      <w:rFonts w:ascii="Calibri" w:eastAsia="Calibri" w:hAnsi="Calibri" w:cs="Calibri"/>
                      <w:color w:val="AFABAB"/>
                      <w:sz w:val="12"/>
                      <w:szCs w:val="12"/>
                    </w:rPr>
                  </w:pPr>
                </w:p>
                <w:p w14:paraId="4C9DA93F" w14:textId="77777777" w:rsidR="009463C4" w:rsidRDefault="009463C4" w:rsidP="0018569B">
                  <w:pPr>
                    <w:jc w:val="center"/>
                    <w:rPr>
                      <w:rFonts w:ascii="Calibri" w:eastAsia="Calibri" w:hAnsi="Calibri" w:cs="Calibri"/>
                      <w:color w:val="AFABAB"/>
                      <w:sz w:val="12"/>
                      <w:szCs w:val="12"/>
                    </w:rPr>
                  </w:pPr>
                </w:p>
                <w:p w14:paraId="5772B33F"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+16</w:t>
                  </w:r>
                </w:p>
              </w:tc>
              <w:tc>
                <w:tcPr>
                  <w:tcW w:w="426" w:type="dxa"/>
                </w:tcPr>
                <w:p w14:paraId="66535E29"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20</w:t>
                  </w:r>
                </w:p>
              </w:tc>
            </w:tr>
            <w:tr w:rsidR="009463C4" w:rsidRPr="00F21B19" w14:paraId="5973BD0D" w14:textId="77777777" w:rsidTr="0018569B">
              <w:tc>
                <w:tcPr>
                  <w:tcW w:w="421" w:type="dxa"/>
                </w:tcPr>
                <w:p w14:paraId="4E04B3C3"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3</w:t>
                  </w:r>
                </w:p>
              </w:tc>
              <w:tc>
                <w:tcPr>
                  <w:tcW w:w="425" w:type="dxa"/>
                </w:tcPr>
                <w:p w14:paraId="257125E5"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w:t>
                  </w:r>
                  <w:r>
                    <w:rPr>
                      <w:rFonts w:ascii="Calibri" w:eastAsia="Calibri" w:hAnsi="Calibri" w:cs="Calibri"/>
                      <w:color w:val="AFABAB"/>
                      <w:sz w:val="12"/>
                      <w:szCs w:val="12"/>
                    </w:rPr>
                    <w:t>+4</w:t>
                  </w:r>
                </w:p>
              </w:tc>
              <w:tc>
                <w:tcPr>
                  <w:tcW w:w="309" w:type="dxa"/>
                  <w:vMerge/>
                </w:tcPr>
                <w:p w14:paraId="00C784CF" w14:textId="77777777" w:rsidR="009463C4" w:rsidRPr="00F21B19" w:rsidRDefault="009463C4" w:rsidP="0018569B">
                  <w:pPr>
                    <w:jc w:val="center"/>
                    <w:rPr>
                      <w:rFonts w:ascii="Calibri" w:eastAsia="Calibri" w:hAnsi="Calibri" w:cs="Calibri"/>
                      <w:color w:val="AFABAB"/>
                      <w:sz w:val="12"/>
                      <w:szCs w:val="12"/>
                    </w:rPr>
                  </w:pPr>
                </w:p>
              </w:tc>
              <w:tc>
                <w:tcPr>
                  <w:tcW w:w="426" w:type="dxa"/>
                </w:tcPr>
                <w:p w14:paraId="013E98AC"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21</w:t>
                  </w:r>
                </w:p>
              </w:tc>
            </w:tr>
            <w:tr w:rsidR="009463C4" w:rsidRPr="00F21B19" w14:paraId="310E28E5" w14:textId="77777777" w:rsidTr="0018569B">
              <w:tc>
                <w:tcPr>
                  <w:tcW w:w="421" w:type="dxa"/>
                </w:tcPr>
                <w:p w14:paraId="48287466"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5</w:t>
                  </w:r>
                </w:p>
              </w:tc>
              <w:tc>
                <w:tcPr>
                  <w:tcW w:w="425" w:type="dxa"/>
                </w:tcPr>
                <w:p w14:paraId="53064206"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2</w:t>
                  </w:r>
                  <w:r>
                    <w:rPr>
                      <w:rFonts w:ascii="Calibri" w:eastAsia="Calibri" w:hAnsi="Calibri" w:cs="Calibri"/>
                      <w:color w:val="AFABAB"/>
                      <w:sz w:val="12"/>
                      <w:szCs w:val="12"/>
                    </w:rPr>
                    <w:t>+4</w:t>
                  </w:r>
                </w:p>
              </w:tc>
              <w:tc>
                <w:tcPr>
                  <w:tcW w:w="309" w:type="dxa"/>
                  <w:vMerge/>
                </w:tcPr>
                <w:p w14:paraId="321FB945" w14:textId="77777777" w:rsidR="009463C4" w:rsidRPr="00F21B19" w:rsidRDefault="009463C4" w:rsidP="0018569B">
                  <w:pPr>
                    <w:jc w:val="center"/>
                    <w:rPr>
                      <w:rFonts w:ascii="Calibri" w:eastAsia="Calibri" w:hAnsi="Calibri" w:cs="Calibri"/>
                      <w:color w:val="AFABAB"/>
                      <w:sz w:val="12"/>
                      <w:szCs w:val="12"/>
                    </w:rPr>
                  </w:pPr>
                </w:p>
              </w:tc>
              <w:tc>
                <w:tcPr>
                  <w:tcW w:w="426" w:type="dxa"/>
                </w:tcPr>
                <w:p w14:paraId="061364C9"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22</w:t>
                  </w:r>
                </w:p>
              </w:tc>
            </w:tr>
            <w:tr w:rsidR="009463C4" w:rsidRPr="00F21B19" w14:paraId="21D539A9" w14:textId="77777777" w:rsidTr="0018569B">
              <w:tc>
                <w:tcPr>
                  <w:tcW w:w="421" w:type="dxa"/>
                </w:tcPr>
                <w:p w14:paraId="0743A3AD"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10</w:t>
                  </w:r>
                </w:p>
              </w:tc>
              <w:tc>
                <w:tcPr>
                  <w:tcW w:w="425" w:type="dxa"/>
                </w:tcPr>
                <w:p w14:paraId="48EAC617"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3</w:t>
                  </w:r>
                  <w:r>
                    <w:rPr>
                      <w:rFonts w:ascii="Calibri" w:eastAsia="Calibri" w:hAnsi="Calibri" w:cs="Calibri"/>
                      <w:color w:val="AFABAB"/>
                      <w:sz w:val="12"/>
                      <w:szCs w:val="12"/>
                    </w:rPr>
                    <w:t>+4</w:t>
                  </w:r>
                </w:p>
              </w:tc>
              <w:tc>
                <w:tcPr>
                  <w:tcW w:w="309" w:type="dxa"/>
                  <w:vMerge/>
                </w:tcPr>
                <w:p w14:paraId="71BE3A91" w14:textId="77777777" w:rsidR="009463C4" w:rsidRPr="00F21B19" w:rsidRDefault="009463C4" w:rsidP="0018569B">
                  <w:pPr>
                    <w:jc w:val="center"/>
                    <w:rPr>
                      <w:rFonts w:ascii="Calibri" w:eastAsia="Calibri" w:hAnsi="Calibri" w:cs="Calibri"/>
                      <w:color w:val="AFABAB"/>
                      <w:sz w:val="12"/>
                      <w:szCs w:val="12"/>
                    </w:rPr>
                  </w:pPr>
                </w:p>
              </w:tc>
              <w:tc>
                <w:tcPr>
                  <w:tcW w:w="426" w:type="dxa"/>
                </w:tcPr>
                <w:p w14:paraId="29D9C131"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23</w:t>
                  </w:r>
                </w:p>
              </w:tc>
            </w:tr>
            <w:tr w:rsidR="009463C4" w:rsidRPr="00F21B19" w14:paraId="3D350508" w14:textId="77777777" w:rsidTr="0018569B">
              <w:tc>
                <w:tcPr>
                  <w:tcW w:w="421" w:type="dxa"/>
                </w:tcPr>
                <w:p w14:paraId="0C11DF77"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15</w:t>
                  </w:r>
                </w:p>
              </w:tc>
              <w:tc>
                <w:tcPr>
                  <w:tcW w:w="425" w:type="dxa"/>
                </w:tcPr>
                <w:p w14:paraId="24B68E41"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4</w:t>
                  </w:r>
                  <w:r>
                    <w:rPr>
                      <w:rFonts w:ascii="Calibri" w:eastAsia="Calibri" w:hAnsi="Calibri" w:cs="Calibri"/>
                      <w:color w:val="AFABAB"/>
                      <w:sz w:val="12"/>
                      <w:szCs w:val="12"/>
                    </w:rPr>
                    <w:t>+4</w:t>
                  </w:r>
                </w:p>
              </w:tc>
              <w:tc>
                <w:tcPr>
                  <w:tcW w:w="309" w:type="dxa"/>
                  <w:vMerge/>
                </w:tcPr>
                <w:p w14:paraId="0A7C2C08" w14:textId="77777777" w:rsidR="009463C4" w:rsidRPr="00F21B19" w:rsidRDefault="009463C4" w:rsidP="0018569B">
                  <w:pPr>
                    <w:jc w:val="center"/>
                    <w:rPr>
                      <w:rFonts w:ascii="Calibri" w:eastAsia="Calibri" w:hAnsi="Calibri" w:cs="Calibri"/>
                      <w:color w:val="AFABAB"/>
                      <w:sz w:val="12"/>
                      <w:szCs w:val="12"/>
                    </w:rPr>
                  </w:pPr>
                </w:p>
              </w:tc>
              <w:tc>
                <w:tcPr>
                  <w:tcW w:w="426" w:type="dxa"/>
                </w:tcPr>
                <w:p w14:paraId="58B1EF45"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24</w:t>
                  </w:r>
                </w:p>
              </w:tc>
            </w:tr>
            <w:tr w:rsidR="009463C4" w:rsidRPr="00F21B19" w14:paraId="43FFBE41" w14:textId="77777777" w:rsidTr="0018569B">
              <w:tc>
                <w:tcPr>
                  <w:tcW w:w="421" w:type="dxa"/>
                </w:tcPr>
                <w:p w14:paraId="360ECB04"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20</w:t>
                  </w:r>
                </w:p>
              </w:tc>
              <w:tc>
                <w:tcPr>
                  <w:tcW w:w="425" w:type="dxa"/>
                </w:tcPr>
                <w:p w14:paraId="708F1A63"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4</w:t>
                  </w:r>
                  <w:r>
                    <w:rPr>
                      <w:rFonts w:ascii="Calibri" w:eastAsia="Calibri" w:hAnsi="Calibri" w:cs="Calibri"/>
                      <w:color w:val="AFABAB"/>
                      <w:sz w:val="12"/>
                      <w:szCs w:val="12"/>
                    </w:rPr>
                    <w:t>+4</w:t>
                  </w:r>
                </w:p>
              </w:tc>
              <w:tc>
                <w:tcPr>
                  <w:tcW w:w="309" w:type="dxa"/>
                  <w:vMerge/>
                </w:tcPr>
                <w:p w14:paraId="3CF4422C" w14:textId="77777777" w:rsidR="009463C4" w:rsidRPr="00F21B19" w:rsidRDefault="009463C4" w:rsidP="0018569B">
                  <w:pPr>
                    <w:jc w:val="center"/>
                    <w:rPr>
                      <w:rFonts w:ascii="Calibri" w:eastAsia="Calibri" w:hAnsi="Calibri" w:cs="Calibri"/>
                      <w:color w:val="AFABAB"/>
                      <w:sz w:val="12"/>
                      <w:szCs w:val="12"/>
                    </w:rPr>
                  </w:pPr>
                </w:p>
              </w:tc>
              <w:tc>
                <w:tcPr>
                  <w:tcW w:w="426" w:type="dxa"/>
                </w:tcPr>
                <w:p w14:paraId="019B75B8"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24</w:t>
                  </w:r>
                </w:p>
              </w:tc>
            </w:tr>
          </w:tbl>
          <w:p w14:paraId="4532961C" w14:textId="77777777" w:rsidR="009463C4" w:rsidRPr="00E81405" w:rsidRDefault="009463C4" w:rsidP="0018569B">
            <w:pPr>
              <w:spacing w:after="0"/>
              <w:jc w:val="center"/>
              <w:rPr>
                <w:rFonts w:ascii="Calibri" w:eastAsia="Calibri" w:hAnsi="Calibri" w:cs="Calibri"/>
                <w:b/>
                <w:bCs/>
                <w:sz w:val="12"/>
                <w:szCs w:val="12"/>
              </w:rPr>
            </w:pPr>
          </w:p>
        </w:tc>
        <w:tc>
          <w:tcPr>
            <w:tcW w:w="2115" w:type="dxa"/>
            <w:tcBorders>
              <w:top w:val="nil"/>
              <w:left w:val="nil"/>
              <w:bottom w:val="single" w:sz="8" w:space="0" w:color="auto"/>
              <w:right w:val="single" w:sz="8" w:space="0" w:color="auto"/>
            </w:tcBorders>
            <w:tcMar>
              <w:top w:w="0" w:type="dxa"/>
              <w:left w:w="108" w:type="dxa"/>
              <w:bottom w:w="0" w:type="dxa"/>
              <w:right w:w="108" w:type="dxa"/>
            </w:tcMar>
            <w:hideMark/>
          </w:tcPr>
          <w:p w14:paraId="40B594F3" w14:textId="77777777" w:rsidR="009463C4" w:rsidRDefault="009463C4" w:rsidP="0018569B">
            <w:pPr>
              <w:spacing w:after="0"/>
              <w:jc w:val="center"/>
              <w:rPr>
                <w:rFonts w:ascii="Calibri" w:eastAsia="Calibri" w:hAnsi="Calibri" w:cs="Calibri"/>
                <w:b/>
                <w:bCs/>
                <w:sz w:val="12"/>
                <w:szCs w:val="12"/>
              </w:rPr>
            </w:pPr>
            <w:r w:rsidRPr="00F21B19">
              <w:rPr>
                <w:rFonts w:ascii="Calibri" w:eastAsia="Calibri" w:hAnsi="Calibri" w:cs="Calibri"/>
                <w:b/>
                <w:bCs/>
                <w:sz w:val="12"/>
                <w:szCs w:val="12"/>
              </w:rPr>
              <w:t>Resource block assignment + 18-bits</w:t>
            </w:r>
            <w:r>
              <w:rPr>
                <w:rFonts w:ascii="Calibri" w:eastAsia="Calibri" w:hAnsi="Calibri" w:cs="Calibri"/>
                <w:b/>
                <w:bCs/>
                <w:sz w:val="12"/>
                <w:szCs w:val="12"/>
              </w:rPr>
              <w:t xml:space="preserve"> =</w:t>
            </w:r>
          </w:p>
          <w:p w14:paraId="112013E2" w14:textId="77777777" w:rsidR="009463C4" w:rsidRDefault="009463C4" w:rsidP="0018569B">
            <w:pPr>
              <w:spacing w:after="0"/>
              <w:jc w:val="center"/>
              <w:rPr>
                <w:rFonts w:ascii="Calibri" w:eastAsia="Calibri" w:hAnsi="Calibri" w:cs="Calibri"/>
                <w:b/>
                <w:bCs/>
                <w:sz w:val="12"/>
                <w:szCs w:val="12"/>
              </w:rPr>
            </w:pPr>
          </w:p>
          <w:p w14:paraId="16A78445" w14:textId="77777777" w:rsidR="009463C4" w:rsidRDefault="009463C4" w:rsidP="0018569B">
            <w:pPr>
              <w:spacing w:after="0"/>
              <w:jc w:val="center"/>
              <w:rPr>
                <w:rFonts w:ascii="Calibri" w:eastAsia="Calibri" w:hAnsi="Calibri" w:cs="Calibri"/>
                <w:b/>
                <w:bCs/>
                <w:sz w:val="12"/>
                <w:szCs w:val="12"/>
              </w:rPr>
            </w:pPr>
          </w:p>
          <w:tbl>
            <w:tblPr>
              <w:tblStyle w:val="TableGrid20"/>
              <w:tblW w:w="1696" w:type="dxa"/>
              <w:tblLayout w:type="fixed"/>
              <w:tblLook w:val="04A0" w:firstRow="1" w:lastRow="0" w:firstColumn="1" w:lastColumn="0" w:noHBand="0" w:noVBand="1"/>
            </w:tblPr>
            <w:tblGrid>
              <w:gridCol w:w="534"/>
              <w:gridCol w:w="456"/>
              <w:gridCol w:w="281"/>
              <w:gridCol w:w="425"/>
            </w:tblGrid>
            <w:tr w:rsidR="009463C4" w:rsidRPr="00F21B19" w14:paraId="47148917" w14:textId="77777777" w:rsidTr="0018569B">
              <w:tc>
                <w:tcPr>
                  <w:tcW w:w="534" w:type="dxa"/>
                </w:tcPr>
                <w:p w14:paraId="338A0344"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BW (MHz)</w:t>
                  </w:r>
                </w:p>
              </w:tc>
              <w:tc>
                <w:tcPr>
                  <w:tcW w:w="737" w:type="dxa"/>
                  <w:gridSpan w:val="2"/>
                </w:tcPr>
                <w:p w14:paraId="50AC0405"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Bits</w:t>
                  </w:r>
                </w:p>
              </w:tc>
              <w:tc>
                <w:tcPr>
                  <w:tcW w:w="425" w:type="dxa"/>
                </w:tcPr>
                <w:p w14:paraId="7223161F"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Total</w:t>
                  </w:r>
                </w:p>
              </w:tc>
            </w:tr>
            <w:tr w:rsidR="009463C4" w:rsidRPr="00F21B19" w14:paraId="2A5BF921" w14:textId="77777777" w:rsidTr="0018569B">
              <w:tc>
                <w:tcPr>
                  <w:tcW w:w="534" w:type="dxa"/>
                </w:tcPr>
                <w:p w14:paraId="79DC0B7F"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1.4</w:t>
                  </w:r>
                </w:p>
              </w:tc>
              <w:tc>
                <w:tcPr>
                  <w:tcW w:w="456" w:type="dxa"/>
                </w:tcPr>
                <w:p w14:paraId="09B206AB"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0</w:t>
                  </w:r>
                  <w:r>
                    <w:rPr>
                      <w:rFonts w:ascii="Calibri" w:eastAsia="Calibri" w:hAnsi="Calibri" w:cs="Calibri"/>
                      <w:color w:val="AFABAB"/>
                      <w:sz w:val="12"/>
                      <w:szCs w:val="12"/>
                    </w:rPr>
                    <w:t>+4</w:t>
                  </w:r>
                </w:p>
              </w:tc>
              <w:tc>
                <w:tcPr>
                  <w:tcW w:w="281" w:type="dxa"/>
                  <w:vMerge w:val="restart"/>
                </w:tcPr>
                <w:p w14:paraId="0DB68798" w14:textId="77777777" w:rsidR="009463C4" w:rsidRDefault="009463C4" w:rsidP="0018569B">
                  <w:pPr>
                    <w:jc w:val="center"/>
                    <w:rPr>
                      <w:rFonts w:ascii="Calibri" w:eastAsia="Calibri" w:hAnsi="Calibri" w:cs="Calibri"/>
                      <w:color w:val="AFABAB"/>
                      <w:sz w:val="12"/>
                      <w:szCs w:val="12"/>
                    </w:rPr>
                  </w:pPr>
                </w:p>
                <w:p w14:paraId="2E7C91E9" w14:textId="77777777" w:rsidR="009463C4" w:rsidRDefault="009463C4" w:rsidP="0018569B">
                  <w:pPr>
                    <w:jc w:val="center"/>
                    <w:rPr>
                      <w:rFonts w:ascii="Calibri" w:eastAsia="Calibri" w:hAnsi="Calibri" w:cs="Calibri"/>
                      <w:color w:val="AFABAB"/>
                      <w:sz w:val="12"/>
                      <w:szCs w:val="12"/>
                    </w:rPr>
                  </w:pPr>
                </w:p>
                <w:p w14:paraId="7BF65A41"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+18</w:t>
                  </w:r>
                </w:p>
              </w:tc>
              <w:tc>
                <w:tcPr>
                  <w:tcW w:w="425" w:type="dxa"/>
                </w:tcPr>
                <w:p w14:paraId="34F15BD0"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22</w:t>
                  </w:r>
                </w:p>
              </w:tc>
            </w:tr>
            <w:tr w:rsidR="009463C4" w:rsidRPr="00F21B19" w14:paraId="4731716B" w14:textId="77777777" w:rsidTr="0018569B">
              <w:tc>
                <w:tcPr>
                  <w:tcW w:w="534" w:type="dxa"/>
                </w:tcPr>
                <w:p w14:paraId="2571342B"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3</w:t>
                  </w:r>
                </w:p>
              </w:tc>
              <w:tc>
                <w:tcPr>
                  <w:tcW w:w="456" w:type="dxa"/>
                </w:tcPr>
                <w:p w14:paraId="02EB0C8C"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w:t>
                  </w:r>
                  <w:r>
                    <w:rPr>
                      <w:rFonts w:ascii="Calibri" w:eastAsia="Calibri" w:hAnsi="Calibri" w:cs="Calibri"/>
                      <w:color w:val="AFABAB"/>
                      <w:sz w:val="12"/>
                      <w:szCs w:val="12"/>
                    </w:rPr>
                    <w:t>+4</w:t>
                  </w:r>
                </w:p>
              </w:tc>
              <w:tc>
                <w:tcPr>
                  <w:tcW w:w="281" w:type="dxa"/>
                  <w:vMerge/>
                </w:tcPr>
                <w:p w14:paraId="0E4D0FCF" w14:textId="77777777" w:rsidR="009463C4" w:rsidRPr="00F21B19" w:rsidRDefault="009463C4" w:rsidP="0018569B">
                  <w:pPr>
                    <w:jc w:val="center"/>
                    <w:rPr>
                      <w:rFonts w:ascii="Calibri" w:eastAsia="Calibri" w:hAnsi="Calibri" w:cs="Calibri"/>
                      <w:color w:val="AFABAB"/>
                      <w:sz w:val="12"/>
                      <w:szCs w:val="12"/>
                    </w:rPr>
                  </w:pPr>
                </w:p>
              </w:tc>
              <w:tc>
                <w:tcPr>
                  <w:tcW w:w="425" w:type="dxa"/>
                </w:tcPr>
                <w:p w14:paraId="3D642D7A"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23</w:t>
                  </w:r>
                </w:p>
              </w:tc>
            </w:tr>
            <w:tr w:rsidR="009463C4" w:rsidRPr="00F21B19" w14:paraId="7792DBDD" w14:textId="77777777" w:rsidTr="0018569B">
              <w:tc>
                <w:tcPr>
                  <w:tcW w:w="534" w:type="dxa"/>
                </w:tcPr>
                <w:p w14:paraId="4ED8F661"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5</w:t>
                  </w:r>
                </w:p>
              </w:tc>
              <w:tc>
                <w:tcPr>
                  <w:tcW w:w="456" w:type="dxa"/>
                </w:tcPr>
                <w:p w14:paraId="7470BF47"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2</w:t>
                  </w:r>
                  <w:r>
                    <w:rPr>
                      <w:rFonts w:ascii="Calibri" w:eastAsia="Calibri" w:hAnsi="Calibri" w:cs="Calibri"/>
                      <w:color w:val="AFABAB"/>
                      <w:sz w:val="12"/>
                      <w:szCs w:val="12"/>
                    </w:rPr>
                    <w:t>+4</w:t>
                  </w:r>
                </w:p>
              </w:tc>
              <w:tc>
                <w:tcPr>
                  <w:tcW w:w="281" w:type="dxa"/>
                  <w:vMerge/>
                </w:tcPr>
                <w:p w14:paraId="2466F10B" w14:textId="77777777" w:rsidR="009463C4" w:rsidRPr="00F21B19" w:rsidRDefault="009463C4" w:rsidP="0018569B">
                  <w:pPr>
                    <w:jc w:val="center"/>
                    <w:rPr>
                      <w:rFonts w:ascii="Calibri" w:eastAsia="Calibri" w:hAnsi="Calibri" w:cs="Calibri"/>
                      <w:color w:val="AFABAB"/>
                      <w:sz w:val="12"/>
                      <w:szCs w:val="12"/>
                    </w:rPr>
                  </w:pPr>
                </w:p>
              </w:tc>
              <w:tc>
                <w:tcPr>
                  <w:tcW w:w="425" w:type="dxa"/>
                </w:tcPr>
                <w:p w14:paraId="1C39FC5A"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24</w:t>
                  </w:r>
                </w:p>
              </w:tc>
            </w:tr>
            <w:tr w:rsidR="009463C4" w:rsidRPr="00F21B19" w14:paraId="0891575F" w14:textId="77777777" w:rsidTr="0018569B">
              <w:tc>
                <w:tcPr>
                  <w:tcW w:w="534" w:type="dxa"/>
                </w:tcPr>
                <w:p w14:paraId="58099EF3"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10</w:t>
                  </w:r>
                </w:p>
              </w:tc>
              <w:tc>
                <w:tcPr>
                  <w:tcW w:w="456" w:type="dxa"/>
                </w:tcPr>
                <w:p w14:paraId="0423BF40"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3</w:t>
                  </w:r>
                  <w:r>
                    <w:rPr>
                      <w:rFonts w:ascii="Calibri" w:eastAsia="Calibri" w:hAnsi="Calibri" w:cs="Calibri"/>
                      <w:color w:val="AFABAB"/>
                      <w:sz w:val="12"/>
                      <w:szCs w:val="12"/>
                    </w:rPr>
                    <w:t>+4</w:t>
                  </w:r>
                </w:p>
              </w:tc>
              <w:tc>
                <w:tcPr>
                  <w:tcW w:w="281" w:type="dxa"/>
                  <w:vMerge/>
                </w:tcPr>
                <w:p w14:paraId="6A6CAE19" w14:textId="77777777" w:rsidR="009463C4" w:rsidRPr="00F21B19" w:rsidRDefault="009463C4" w:rsidP="0018569B">
                  <w:pPr>
                    <w:jc w:val="center"/>
                    <w:rPr>
                      <w:rFonts w:ascii="Calibri" w:eastAsia="Calibri" w:hAnsi="Calibri" w:cs="Calibri"/>
                      <w:color w:val="AFABAB"/>
                      <w:sz w:val="12"/>
                      <w:szCs w:val="12"/>
                    </w:rPr>
                  </w:pPr>
                </w:p>
              </w:tc>
              <w:tc>
                <w:tcPr>
                  <w:tcW w:w="425" w:type="dxa"/>
                </w:tcPr>
                <w:p w14:paraId="665FE998"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25</w:t>
                  </w:r>
                </w:p>
              </w:tc>
            </w:tr>
            <w:tr w:rsidR="009463C4" w:rsidRPr="00F21B19" w14:paraId="3CC5346E" w14:textId="77777777" w:rsidTr="0018569B">
              <w:tc>
                <w:tcPr>
                  <w:tcW w:w="534" w:type="dxa"/>
                </w:tcPr>
                <w:p w14:paraId="4AD1813F"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15</w:t>
                  </w:r>
                </w:p>
              </w:tc>
              <w:tc>
                <w:tcPr>
                  <w:tcW w:w="456" w:type="dxa"/>
                </w:tcPr>
                <w:p w14:paraId="62582E65"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4</w:t>
                  </w:r>
                  <w:r>
                    <w:rPr>
                      <w:rFonts w:ascii="Calibri" w:eastAsia="Calibri" w:hAnsi="Calibri" w:cs="Calibri"/>
                      <w:color w:val="AFABAB"/>
                      <w:sz w:val="12"/>
                      <w:szCs w:val="12"/>
                    </w:rPr>
                    <w:t>+4</w:t>
                  </w:r>
                </w:p>
              </w:tc>
              <w:tc>
                <w:tcPr>
                  <w:tcW w:w="281" w:type="dxa"/>
                  <w:vMerge/>
                </w:tcPr>
                <w:p w14:paraId="6BF8B0BB" w14:textId="77777777" w:rsidR="009463C4" w:rsidRPr="00F21B19" w:rsidRDefault="009463C4" w:rsidP="0018569B">
                  <w:pPr>
                    <w:jc w:val="center"/>
                    <w:rPr>
                      <w:rFonts w:ascii="Calibri" w:eastAsia="Calibri" w:hAnsi="Calibri" w:cs="Calibri"/>
                      <w:color w:val="AFABAB"/>
                      <w:sz w:val="12"/>
                      <w:szCs w:val="12"/>
                    </w:rPr>
                  </w:pPr>
                </w:p>
              </w:tc>
              <w:tc>
                <w:tcPr>
                  <w:tcW w:w="425" w:type="dxa"/>
                </w:tcPr>
                <w:p w14:paraId="3EA0E02F"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26</w:t>
                  </w:r>
                </w:p>
              </w:tc>
            </w:tr>
            <w:tr w:rsidR="009463C4" w:rsidRPr="00F21B19" w14:paraId="7609841C" w14:textId="77777777" w:rsidTr="0018569B">
              <w:tc>
                <w:tcPr>
                  <w:tcW w:w="534" w:type="dxa"/>
                </w:tcPr>
                <w:p w14:paraId="74793321"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20</w:t>
                  </w:r>
                </w:p>
              </w:tc>
              <w:tc>
                <w:tcPr>
                  <w:tcW w:w="456" w:type="dxa"/>
                </w:tcPr>
                <w:p w14:paraId="68AB6AA7"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4</w:t>
                  </w:r>
                  <w:r>
                    <w:rPr>
                      <w:rFonts w:ascii="Calibri" w:eastAsia="Calibri" w:hAnsi="Calibri" w:cs="Calibri"/>
                      <w:color w:val="AFABAB"/>
                      <w:sz w:val="12"/>
                      <w:szCs w:val="12"/>
                    </w:rPr>
                    <w:t>+4</w:t>
                  </w:r>
                </w:p>
              </w:tc>
              <w:tc>
                <w:tcPr>
                  <w:tcW w:w="281" w:type="dxa"/>
                  <w:vMerge/>
                </w:tcPr>
                <w:p w14:paraId="132777A4" w14:textId="77777777" w:rsidR="009463C4" w:rsidRPr="00F21B19" w:rsidRDefault="009463C4" w:rsidP="0018569B">
                  <w:pPr>
                    <w:jc w:val="center"/>
                    <w:rPr>
                      <w:rFonts w:ascii="Calibri" w:eastAsia="Calibri" w:hAnsi="Calibri" w:cs="Calibri"/>
                      <w:color w:val="AFABAB"/>
                      <w:sz w:val="12"/>
                      <w:szCs w:val="12"/>
                    </w:rPr>
                  </w:pPr>
                </w:p>
              </w:tc>
              <w:tc>
                <w:tcPr>
                  <w:tcW w:w="425" w:type="dxa"/>
                </w:tcPr>
                <w:p w14:paraId="6C25826D"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26</w:t>
                  </w:r>
                </w:p>
              </w:tc>
            </w:tr>
          </w:tbl>
          <w:p w14:paraId="661E1164" w14:textId="77777777" w:rsidR="009463C4" w:rsidRPr="00E81405" w:rsidRDefault="009463C4" w:rsidP="0018569B">
            <w:pPr>
              <w:spacing w:after="0"/>
              <w:jc w:val="center"/>
              <w:rPr>
                <w:rFonts w:ascii="Calibri" w:eastAsia="Calibri" w:hAnsi="Calibri" w:cs="Calibri"/>
                <w:b/>
                <w:bCs/>
                <w:sz w:val="12"/>
                <w:szCs w:val="12"/>
              </w:rPr>
            </w:pPr>
          </w:p>
        </w:tc>
      </w:tr>
    </w:tbl>
    <w:p w14:paraId="701C7970" w14:textId="77777777" w:rsidR="00135872" w:rsidRDefault="00135872" w:rsidP="009463C4">
      <w:pPr>
        <w:keepLines/>
        <w:tabs>
          <w:tab w:val="left" w:pos="7768"/>
          <w:tab w:val="left" w:pos="9072"/>
          <w:tab w:val="left" w:pos="9639"/>
        </w:tabs>
        <w:spacing w:before="240" w:after="0"/>
        <w:jc w:val="center"/>
        <w:rPr>
          <w:rFonts w:ascii="Arial" w:hAnsi="Arial"/>
          <w:spacing w:val="2"/>
          <w:sz w:val="16"/>
          <w:szCs w:val="16"/>
        </w:rPr>
      </w:pPr>
    </w:p>
    <w:p w14:paraId="577BA572" w14:textId="5293186A" w:rsidR="009463C4" w:rsidRPr="00F21B19" w:rsidRDefault="009463C4" w:rsidP="009463C4">
      <w:pPr>
        <w:keepLines/>
        <w:tabs>
          <w:tab w:val="left" w:pos="7768"/>
          <w:tab w:val="left" w:pos="9072"/>
          <w:tab w:val="left" w:pos="9639"/>
        </w:tabs>
        <w:spacing w:before="240" w:after="0"/>
        <w:jc w:val="center"/>
        <w:rPr>
          <w:rFonts w:ascii="Arial" w:hAnsi="Arial"/>
          <w:spacing w:val="2"/>
          <w:sz w:val="16"/>
          <w:szCs w:val="16"/>
        </w:rPr>
      </w:pPr>
      <w:r w:rsidRPr="00F21B19">
        <w:rPr>
          <w:rFonts w:ascii="Arial" w:hAnsi="Arial"/>
          <w:spacing w:val="2"/>
          <w:sz w:val="16"/>
          <w:szCs w:val="16"/>
        </w:rPr>
        <w:lastRenderedPageBreak/>
        <w:t xml:space="preserve">Table </w:t>
      </w:r>
      <w:r>
        <w:rPr>
          <w:rFonts w:ascii="Arial" w:hAnsi="Arial"/>
          <w:spacing w:val="2"/>
          <w:sz w:val="16"/>
          <w:szCs w:val="16"/>
        </w:rPr>
        <w:t>A</w:t>
      </w:r>
      <w:r w:rsidRPr="00F21B19">
        <w:rPr>
          <w:rFonts w:ascii="Arial" w:hAnsi="Arial"/>
          <w:spacing w:val="2"/>
          <w:sz w:val="16"/>
          <w:szCs w:val="16"/>
        </w:rPr>
        <w:t>-2: Payload sizes of DCI Format 6-1B depending on the features to be supported along with the disabling HARQ feedback for LTE-MTC over NTN</w:t>
      </w:r>
    </w:p>
    <w:tbl>
      <w:tblPr>
        <w:tblW w:w="0" w:type="auto"/>
        <w:jc w:val="center"/>
        <w:tblCellMar>
          <w:left w:w="0" w:type="dxa"/>
          <w:right w:w="0" w:type="dxa"/>
        </w:tblCellMar>
        <w:tblLook w:val="04A0" w:firstRow="1" w:lastRow="0" w:firstColumn="1" w:lastColumn="0" w:noHBand="0" w:noVBand="1"/>
      </w:tblPr>
      <w:tblGrid>
        <w:gridCol w:w="1526"/>
        <w:gridCol w:w="2479"/>
        <w:gridCol w:w="2253"/>
        <w:gridCol w:w="2226"/>
      </w:tblGrid>
      <w:tr w:rsidR="009463C4" w:rsidRPr="00F21B19" w14:paraId="7A3090F7" w14:textId="77777777" w:rsidTr="009463C4">
        <w:trPr>
          <w:jc w:val="center"/>
        </w:trPr>
        <w:tc>
          <w:tcPr>
            <w:tcW w:w="8484"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86DF48" w14:textId="77777777" w:rsidR="009463C4" w:rsidRPr="00F21B19" w:rsidRDefault="009463C4" w:rsidP="0018569B">
            <w:pPr>
              <w:spacing w:after="0"/>
              <w:jc w:val="center"/>
              <w:rPr>
                <w:rFonts w:ascii="Calibri" w:hAnsi="Calibri"/>
                <w:sz w:val="14"/>
                <w:szCs w:val="14"/>
              </w:rPr>
            </w:pPr>
            <w:r w:rsidRPr="00F21B19">
              <w:rPr>
                <w:rFonts w:ascii="Arial" w:hAnsi="Arial"/>
              </w:rPr>
              <w:t>DCI Format 6-1B (Downlink)</w:t>
            </w:r>
          </w:p>
        </w:tc>
      </w:tr>
      <w:tr w:rsidR="009463C4" w:rsidRPr="00F21B19" w14:paraId="51EAFC96" w14:textId="77777777" w:rsidTr="009463C4">
        <w:trPr>
          <w:jc w:val="center"/>
        </w:trPr>
        <w:tc>
          <w:tcPr>
            <w:tcW w:w="152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4363C55" w14:textId="77777777" w:rsidR="009463C4" w:rsidRPr="00F21B19" w:rsidRDefault="009463C4" w:rsidP="0018569B">
            <w:pPr>
              <w:spacing w:after="0"/>
              <w:rPr>
                <w:rFonts w:ascii="Arial" w:hAnsi="Arial"/>
                <w:sz w:val="12"/>
                <w:szCs w:val="12"/>
              </w:rPr>
            </w:pPr>
          </w:p>
        </w:tc>
        <w:tc>
          <w:tcPr>
            <w:tcW w:w="2479"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FB5523C" w14:textId="77777777" w:rsidR="009463C4" w:rsidRPr="00F21B19" w:rsidRDefault="009463C4" w:rsidP="0018569B">
            <w:pPr>
              <w:spacing w:after="0"/>
              <w:rPr>
                <w:rFonts w:ascii="Arial" w:hAnsi="Arial"/>
                <w:sz w:val="12"/>
                <w:szCs w:val="12"/>
              </w:rPr>
            </w:pPr>
            <w:r w:rsidRPr="00F21B19">
              <w:rPr>
                <w:rFonts w:ascii="Arial" w:hAnsi="Arial"/>
                <w:sz w:val="12"/>
                <w:szCs w:val="12"/>
              </w:rPr>
              <w:t>Basic</w:t>
            </w:r>
          </w:p>
        </w:tc>
        <w:tc>
          <w:tcPr>
            <w:tcW w:w="225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A209AF9" w14:textId="77777777" w:rsidR="009463C4" w:rsidRPr="00F21B19" w:rsidRDefault="009463C4" w:rsidP="0018569B">
            <w:pPr>
              <w:spacing w:after="0"/>
              <w:rPr>
                <w:rFonts w:ascii="Arial" w:hAnsi="Arial"/>
                <w:sz w:val="12"/>
                <w:szCs w:val="12"/>
              </w:rPr>
            </w:pPr>
            <w:r w:rsidRPr="00F21B19">
              <w:rPr>
                <w:rFonts w:ascii="Arial" w:hAnsi="Arial"/>
                <w:sz w:val="12"/>
                <w:szCs w:val="12"/>
              </w:rPr>
              <w:t>PUR</w:t>
            </w:r>
          </w:p>
        </w:tc>
        <w:tc>
          <w:tcPr>
            <w:tcW w:w="222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FE5E766" w14:textId="77777777" w:rsidR="009463C4" w:rsidRPr="00F21B19" w:rsidRDefault="009463C4" w:rsidP="0018569B">
            <w:pPr>
              <w:spacing w:after="0"/>
              <w:rPr>
                <w:rFonts w:ascii="Arial" w:hAnsi="Arial"/>
                <w:sz w:val="12"/>
                <w:szCs w:val="12"/>
              </w:rPr>
            </w:pPr>
            <w:r w:rsidRPr="00F21B19">
              <w:rPr>
                <w:rFonts w:ascii="Arial" w:hAnsi="Arial"/>
                <w:sz w:val="12"/>
                <w:szCs w:val="12"/>
              </w:rPr>
              <w:t>Multi-TB</w:t>
            </w:r>
          </w:p>
        </w:tc>
      </w:tr>
      <w:tr w:rsidR="009463C4" w:rsidRPr="00F21B19" w14:paraId="148B9EA0" w14:textId="77777777" w:rsidTr="009463C4">
        <w:trPr>
          <w:jc w:val="center"/>
        </w:trPr>
        <w:tc>
          <w:tcPr>
            <w:tcW w:w="152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3EE8D9BD" w14:textId="77777777" w:rsidR="009463C4" w:rsidRPr="00F21B19" w:rsidRDefault="009463C4" w:rsidP="0018569B">
            <w:pPr>
              <w:spacing w:after="0"/>
              <w:rPr>
                <w:rFonts w:ascii="Arial" w:hAnsi="Arial"/>
                <w:sz w:val="12"/>
                <w:szCs w:val="12"/>
              </w:rPr>
            </w:pPr>
            <w:r w:rsidRPr="00F21B19">
              <w:rPr>
                <w:rFonts w:ascii="Arial" w:hAnsi="Arial"/>
                <w:sz w:val="12"/>
                <w:szCs w:val="12"/>
              </w:rPr>
              <w:t>Flag for format</w:t>
            </w:r>
            <w:r w:rsidRPr="00F21B19">
              <w:rPr>
                <w:rFonts w:ascii="Arial" w:hAnsi="Arial"/>
                <w:sz w:val="12"/>
                <w:szCs w:val="12"/>
                <w:lang w:eastAsia="zh-CN"/>
              </w:rPr>
              <w:t xml:space="preserve"> 6-</w:t>
            </w:r>
            <w:r w:rsidRPr="00F21B19">
              <w:rPr>
                <w:rFonts w:ascii="Arial" w:hAnsi="Arial"/>
                <w:sz w:val="12"/>
                <w:szCs w:val="12"/>
              </w:rPr>
              <w:t>0</w:t>
            </w:r>
            <w:r w:rsidRPr="00F21B19">
              <w:rPr>
                <w:rFonts w:ascii="Arial" w:hAnsi="Arial"/>
                <w:sz w:val="12"/>
                <w:szCs w:val="12"/>
                <w:lang w:eastAsia="zh-CN"/>
              </w:rPr>
              <w:t>B</w:t>
            </w:r>
            <w:r w:rsidRPr="00F21B19">
              <w:rPr>
                <w:rFonts w:ascii="Arial" w:hAnsi="Arial"/>
                <w:sz w:val="12"/>
                <w:szCs w:val="12"/>
              </w:rPr>
              <w:t>/format</w:t>
            </w:r>
            <w:r w:rsidRPr="00F21B19">
              <w:rPr>
                <w:rFonts w:ascii="Arial" w:hAnsi="Arial"/>
                <w:sz w:val="12"/>
                <w:szCs w:val="12"/>
                <w:lang w:eastAsia="zh-CN"/>
              </w:rPr>
              <w:t xml:space="preserve"> 6-</w:t>
            </w:r>
            <w:r w:rsidRPr="00F21B19">
              <w:rPr>
                <w:rFonts w:ascii="Arial" w:hAnsi="Arial"/>
                <w:sz w:val="12"/>
                <w:szCs w:val="12"/>
              </w:rPr>
              <w:t>1</w:t>
            </w:r>
            <w:r w:rsidRPr="00F21B19">
              <w:rPr>
                <w:rFonts w:ascii="Arial" w:hAnsi="Arial"/>
                <w:sz w:val="12"/>
                <w:szCs w:val="12"/>
                <w:lang w:eastAsia="zh-CN"/>
              </w:rPr>
              <w:t>B</w:t>
            </w:r>
            <w:r w:rsidRPr="00F21B19">
              <w:rPr>
                <w:rFonts w:ascii="Arial" w:hAnsi="Arial"/>
                <w:sz w:val="12"/>
                <w:szCs w:val="12"/>
              </w:rPr>
              <w:t xml:space="preserve"> differentiation</w:t>
            </w:r>
          </w:p>
        </w:tc>
        <w:tc>
          <w:tcPr>
            <w:tcW w:w="2479"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5F5F9EF" w14:textId="77777777" w:rsidR="009463C4" w:rsidRPr="00F21B19" w:rsidRDefault="009463C4" w:rsidP="0018569B">
            <w:pPr>
              <w:spacing w:after="0"/>
              <w:jc w:val="center"/>
              <w:rPr>
                <w:rFonts w:ascii="Arial" w:hAnsi="Arial"/>
                <w:sz w:val="12"/>
                <w:szCs w:val="12"/>
              </w:rPr>
            </w:pPr>
            <w:r w:rsidRPr="00F21B19">
              <w:rPr>
                <w:rFonts w:ascii="Arial" w:hAnsi="Arial"/>
                <w:sz w:val="12"/>
                <w:szCs w:val="12"/>
              </w:rPr>
              <w:t>1-bit</w:t>
            </w:r>
          </w:p>
        </w:tc>
        <w:tc>
          <w:tcPr>
            <w:tcW w:w="225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8820A3C" w14:textId="77777777" w:rsidR="009463C4" w:rsidRPr="00F21B19" w:rsidRDefault="009463C4" w:rsidP="0018569B">
            <w:pPr>
              <w:spacing w:after="0"/>
              <w:jc w:val="center"/>
              <w:rPr>
                <w:rFonts w:ascii="Arial" w:hAnsi="Arial"/>
                <w:sz w:val="12"/>
                <w:szCs w:val="12"/>
              </w:rPr>
            </w:pPr>
            <w:r w:rsidRPr="00F21B19">
              <w:rPr>
                <w:rFonts w:ascii="Arial" w:hAnsi="Arial"/>
                <w:sz w:val="12"/>
                <w:szCs w:val="12"/>
              </w:rPr>
              <w:t>1-bit</w:t>
            </w:r>
          </w:p>
        </w:tc>
        <w:tc>
          <w:tcPr>
            <w:tcW w:w="222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FCF736B" w14:textId="77777777" w:rsidR="009463C4" w:rsidRPr="00F21B19" w:rsidRDefault="009463C4" w:rsidP="0018569B">
            <w:pPr>
              <w:spacing w:after="0"/>
              <w:jc w:val="center"/>
              <w:rPr>
                <w:rFonts w:ascii="Arial" w:hAnsi="Arial"/>
                <w:sz w:val="12"/>
                <w:szCs w:val="12"/>
              </w:rPr>
            </w:pPr>
            <w:r w:rsidRPr="00F21B19">
              <w:rPr>
                <w:rFonts w:ascii="Arial" w:hAnsi="Arial"/>
                <w:sz w:val="12"/>
                <w:szCs w:val="12"/>
              </w:rPr>
              <w:t>1-bit</w:t>
            </w:r>
          </w:p>
        </w:tc>
      </w:tr>
      <w:tr w:rsidR="009463C4" w:rsidRPr="00F21B19" w14:paraId="27DF0C58" w14:textId="77777777" w:rsidTr="009463C4">
        <w:trPr>
          <w:jc w:val="center"/>
        </w:trPr>
        <w:tc>
          <w:tcPr>
            <w:tcW w:w="152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4B510FEE" w14:textId="77777777" w:rsidR="009463C4" w:rsidRPr="00F21B19" w:rsidRDefault="009463C4" w:rsidP="0018569B">
            <w:pPr>
              <w:spacing w:after="0"/>
              <w:rPr>
                <w:rFonts w:ascii="Arial" w:hAnsi="Arial"/>
                <w:sz w:val="12"/>
                <w:szCs w:val="12"/>
              </w:rPr>
            </w:pPr>
            <w:r w:rsidRPr="00F21B19">
              <w:rPr>
                <w:rFonts w:ascii="Arial" w:hAnsi="Arial"/>
                <w:sz w:val="12"/>
                <w:szCs w:val="12"/>
              </w:rPr>
              <w:t>Modulation and coding scheme</w:t>
            </w:r>
          </w:p>
        </w:tc>
        <w:tc>
          <w:tcPr>
            <w:tcW w:w="2479"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FDCF2F3" w14:textId="77777777" w:rsidR="009463C4" w:rsidRPr="00F21B19" w:rsidRDefault="009463C4" w:rsidP="0018569B">
            <w:pPr>
              <w:spacing w:after="0"/>
              <w:jc w:val="center"/>
              <w:rPr>
                <w:rFonts w:ascii="Arial" w:hAnsi="Arial"/>
                <w:sz w:val="12"/>
                <w:szCs w:val="12"/>
              </w:rPr>
            </w:pPr>
            <w:r w:rsidRPr="00F21B19">
              <w:rPr>
                <w:rFonts w:ascii="Arial" w:hAnsi="Arial"/>
                <w:sz w:val="12"/>
                <w:szCs w:val="12"/>
              </w:rPr>
              <w:t>4-bits</w:t>
            </w:r>
          </w:p>
        </w:tc>
        <w:tc>
          <w:tcPr>
            <w:tcW w:w="225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A615E25" w14:textId="77777777" w:rsidR="009463C4" w:rsidRPr="00F21B19" w:rsidRDefault="009463C4" w:rsidP="0018569B">
            <w:pPr>
              <w:spacing w:after="0"/>
              <w:jc w:val="center"/>
              <w:rPr>
                <w:rFonts w:ascii="Arial" w:hAnsi="Arial"/>
                <w:sz w:val="12"/>
                <w:szCs w:val="12"/>
              </w:rPr>
            </w:pPr>
            <w:r w:rsidRPr="00F21B19">
              <w:rPr>
                <w:rFonts w:ascii="Arial" w:hAnsi="Arial"/>
                <w:sz w:val="12"/>
                <w:szCs w:val="12"/>
              </w:rPr>
              <w:t>4-bits</w:t>
            </w:r>
          </w:p>
        </w:tc>
        <w:tc>
          <w:tcPr>
            <w:tcW w:w="222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46593AC" w14:textId="77777777" w:rsidR="009463C4" w:rsidRPr="00F21B19" w:rsidRDefault="009463C4" w:rsidP="0018569B">
            <w:pPr>
              <w:spacing w:after="0"/>
              <w:jc w:val="center"/>
              <w:rPr>
                <w:rFonts w:ascii="Arial" w:hAnsi="Arial"/>
                <w:sz w:val="12"/>
                <w:szCs w:val="12"/>
              </w:rPr>
            </w:pPr>
            <w:r w:rsidRPr="00F21B19">
              <w:rPr>
                <w:rFonts w:ascii="Arial" w:hAnsi="Arial"/>
                <w:sz w:val="12"/>
                <w:szCs w:val="12"/>
              </w:rPr>
              <w:t>-</w:t>
            </w:r>
          </w:p>
        </w:tc>
      </w:tr>
      <w:tr w:rsidR="009463C4" w:rsidRPr="00F21B19" w14:paraId="3101B1F5" w14:textId="77777777" w:rsidTr="009463C4">
        <w:trPr>
          <w:jc w:val="center"/>
        </w:trPr>
        <w:tc>
          <w:tcPr>
            <w:tcW w:w="152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32E96429" w14:textId="77777777" w:rsidR="009463C4" w:rsidRPr="00F21B19" w:rsidRDefault="009463C4" w:rsidP="0018569B">
            <w:pPr>
              <w:spacing w:after="0"/>
              <w:rPr>
                <w:rFonts w:ascii="Arial" w:hAnsi="Arial"/>
                <w:sz w:val="12"/>
                <w:szCs w:val="12"/>
              </w:rPr>
            </w:pPr>
            <w:r w:rsidRPr="00F21B19">
              <w:rPr>
                <w:rFonts w:ascii="Arial" w:hAnsi="Arial"/>
                <w:color w:val="AFABAB"/>
                <w:sz w:val="12"/>
                <w:szCs w:val="12"/>
              </w:rPr>
              <w:t xml:space="preserve">Resource block assignment </w:t>
            </w:r>
          </w:p>
        </w:tc>
        <w:tc>
          <w:tcPr>
            <w:tcW w:w="2479"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EB44AB7" w14:textId="77777777" w:rsidR="009463C4" w:rsidRPr="00F21B19" w:rsidRDefault="009463C4" w:rsidP="0018569B">
            <w:pPr>
              <w:spacing w:after="0"/>
              <w:jc w:val="center"/>
              <w:rPr>
                <w:rFonts w:ascii="Arial" w:hAnsi="Arial"/>
                <w:color w:val="AFABAB"/>
                <w:sz w:val="12"/>
                <w:szCs w:val="12"/>
              </w:rPr>
            </w:pPr>
          </w:p>
          <w:tbl>
            <w:tblPr>
              <w:tblStyle w:val="TableGrid20"/>
              <w:tblW w:w="0" w:type="auto"/>
              <w:tblLook w:val="04A0" w:firstRow="1" w:lastRow="0" w:firstColumn="1" w:lastColumn="0" w:noHBand="0" w:noVBand="1"/>
            </w:tblPr>
            <w:tblGrid>
              <w:gridCol w:w="713"/>
              <w:gridCol w:w="396"/>
            </w:tblGrid>
            <w:tr w:rsidR="009463C4" w:rsidRPr="00F21B19" w14:paraId="10643394" w14:textId="77777777" w:rsidTr="0018569B">
              <w:tc>
                <w:tcPr>
                  <w:tcW w:w="0" w:type="auto"/>
                </w:tcPr>
                <w:p w14:paraId="25A335CF"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BW (MHz)</w:t>
                  </w:r>
                </w:p>
              </w:tc>
              <w:tc>
                <w:tcPr>
                  <w:tcW w:w="0" w:type="auto"/>
                </w:tcPr>
                <w:p w14:paraId="01540C30"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Bits</w:t>
                  </w:r>
                </w:p>
              </w:tc>
            </w:tr>
            <w:tr w:rsidR="009463C4" w:rsidRPr="00F21B19" w14:paraId="2A60C857" w14:textId="77777777" w:rsidTr="0018569B">
              <w:tc>
                <w:tcPr>
                  <w:tcW w:w="0" w:type="auto"/>
                </w:tcPr>
                <w:p w14:paraId="6F1B79B3"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1.4</w:t>
                  </w:r>
                </w:p>
              </w:tc>
              <w:tc>
                <w:tcPr>
                  <w:tcW w:w="0" w:type="auto"/>
                </w:tcPr>
                <w:p w14:paraId="0C18B191"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0</w:t>
                  </w:r>
                </w:p>
              </w:tc>
            </w:tr>
            <w:tr w:rsidR="009463C4" w:rsidRPr="00F21B19" w14:paraId="15E37F0D" w14:textId="77777777" w:rsidTr="0018569B">
              <w:tc>
                <w:tcPr>
                  <w:tcW w:w="0" w:type="auto"/>
                </w:tcPr>
                <w:p w14:paraId="5DF28214"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3</w:t>
                  </w:r>
                </w:p>
              </w:tc>
              <w:tc>
                <w:tcPr>
                  <w:tcW w:w="0" w:type="auto"/>
                </w:tcPr>
                <w:p w14:paraId="3B751641"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w:t>
                  </w:r>
                </w:p>
              </w:tc>
            </w:tr>
            <w:tr w:rsidR="009463C4" w:rsidRPr="00F21B19" w14:paraId="54DC1A3D" w14:textId="77777777" w:rsidTr="0018569B">
              <w:tc>
                <w:tcPr>
                  <w:tcW w:w="0" w:type="auto"/>
                </w:tcPr>
                <w:p w14:paraId="538DDB7B"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5</w:t>
                  </w:r>
                </w:p>
              </w:tc>
              <w:tc>
                <w:tcPr>
                  <w:tcW w:w="0" w:type="auto"/>
                </w:tcPr>
                <w:p w14:paraId="0429DBA6"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2</w:t>
                  </w:r>
                </w:p>
              </w:tc>
            </w:tr>
            <w:tr w:rsidR="009463C4" w:rsidRPr="00F21B19" w14:paraId="0C827265" w14:textId="77777777" w:rsidTr="0018569B">
              <w:tc>
                <w:tcPr>
                  <w:tcW w:w="0" w:type="auto"/>
                </w:tcPr>
                <w:p w14:paraId="1AE77313"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10</w:t>
                  </w:r>
                </w:p>
              </w:tc>
              <w:tc>
                <w:tcPr>
                  <w:tcW w:w="0" w:type="auto"/>
                </w:tcPr>
                <w:p w14:paraId="3C365C5F"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3</w:t>
                  </w:r>
                </w:p>
              </w:tc>
            </w:tr>
            <w:tr w:rsidR="009463C4" w:rsidRPr="00F21B19" w14:paraId="743F5C2A" w14:textId="77777777" w:rsidTr="0018569B">
              <w:tc>
                <w:tcPr>
                  <w:tcW w:w="0" w:type="auto"/>
                </w:tcPr>
                <w:p w14:paraId="036B43EB"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15</w:t>
                  </w:r>
                </w:p>
              </w:tc>
              <w:tc>
                <w:tcPr>
                  <w:tcW w:w="0" w:type="auto"/>
                </w:tcPr>
                <w:p w14:paraId="45193CD4"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4</w:t>
                  </w:r>
                </w:p>
              </w:tc>
            </w:tr>
            <w:tr w:rsidR="009463C4" w:rsidRPr="00F21B19" w14:paraId="76FEC1E0" w14:textId="77777777" w:rsidTr="0018569B">
              <w:tc>
                <w:tcPr>
                  <w:tcW w:w="0" w:type="auto"/>
                </w:tcPr>
                <w:p w14:paraId="3DBFBE94"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20</w:t>
                  </w:r>
                </w:p>
              </w:tc>
              <w:tc>
                <w:tcPr>
                  <w:tcW w:w="0" w:type="auto"/>
                </w:tcPr>
                <w:p w14:paraId="7FFF0F66"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4</w:t>
                  </w:r>
                </w:p>
              </w:tc>
            </w:tr>
          </w:tbl>
          <w:p w14:paraId="2660981A" w14:textId="77777777" w:rsidR="009463C4" w:rsidRPr="00F21B19" w:rsidRDefault="009463C4" w:rsidP="0018569B">
            <w:pPr>
              <w:spacing w:after="0"/>
              <w:jc w:val="center"/>
              <w:rPr>
                <w:rFonts w:ascii="Calibri" w:eastAsia="Calibri" w:hAnsi="Calibri" w:cs="Calibri"/>
                <w:color w:val="AFABAB"/>
                <w:sz w:val="12"/>
                <w:szCs w:val="12"/>
              </w:rPr>
            </w:pPr>
          </w:p>
          <w:p w14:paraId="62B7DC4F" w14:textId="77777777" w:rsidR="009463C4" w:rsidRPr="00F21B19" w:rsidRDefault="009463C4" w:rsidP="0018569B">
            <w:pPr>
              <w:spacing w:after="0"/>
              <w:jc w:val="center"/>
              <w:rPr>
                <w:rFonts w:ascii="Arial" w:hAnsi="Arial"/>
                <w:sz w:val="12"/>
                <w:szCs w:val="12"/>
              </w:rPr>
            </w:pPr>
            <w:r w:rsidRPr="00F21B19">
              <w:rPr>
                <w:rFonts w:ascii="Arial" w:hAnsi="Arial"/>
                <w:color w:val="AFABAB"/>
                <w:sz w:val="12"/>
                <w:szCs w:val="12"/>
              </w:rPr>
              <w:t xml:space="preserve">+ up </w:t>
            </w:r>
            <w:r>
              <w:rPr>
                <w:rFonts w:ascii="Arial" w:hAnsi="Arial"/>
                <w:color w:val="AFABAB"/>
                <w:sz w:val="12"/>
                <w:szCs w:val="12"/>
              </w:rPr>
              <w:t xml:space="preserve">to </w:t>
            </w:r>
            <w:r w:rsidRPr="00F21B19">
              <w:rPr>
                <w:rFonts w:ascii="Arial" w:hAnsi="Arial"/>
                <w:color w:val="AFABAB"/>
                <w:sz w:val="12"/>
                <w:szCs w:val="12"/>
              </w:rPr>
              <w:t>5-bits</w:t>
            </w:r>
          </w:p>
        </w:tc>
        <w:tc>
          <w:tcPr>
            <w:tcW w:w="225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28BABC0" w14:textId="77777777" w:rsidR="009463C4" w:rsidRPr="00F21B19" w:rsidRDefault="009463C4" w:rsidP="0018569B">
            <w:pPr>
              <w:spacing w:after="0"/>
              <w:jc w:val="center"/>
              <w:rPr>
                <w:rFonts w:ascii="Arial" w:hAnsi="Arial"/>
                <w:color w:val="AFABAB"/>
                <w:sz w:val="12"/>
                <w:szCs w:val="12"/>
              </w:rPr>
            </w:pPr>
          </w:p>
          <w:tbl>
            <w:tblPr>
              <w:tblStyle w:val="TableGrid20"/>
              <w:tblW w:w="0" w:type="auto"/>
              <w:tblLook w:val="04A0" w:firstRow="1" w:lastRow="0" w:firstColumn="1" w:lastColumn="0" w:noHBand="0" w:noVBand="1"/>
            </w:tblPr>
            <w:tblGrid>
              <w:gridCol w:w="713"/>
              <w:gridCol w:w="396"/>
            </w:tblGrid>
            <w:tr w:rsidR="009463C4" w:rsidRPr="00F21B19" w14:paraId="5074B375" w14:textId="77777777" w:rsidTr="0018569B">
              <w:tc>
                <w:tcPr>
                  <w:tcW w:w="0" w:type="auto"/>
                </w:tcPr>
                <w:p w14:paraId="0348B18E"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BW (MHz)</w:t>
                  </w:r>
                </w:p>
              </w:tc>
              <w:tc>
                <w:tcPr>
                  <w:tcW w:w="0" w:type="auto"/>
                </w:tcPr>
                <w:p w14:paraId="16D04F08"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Bits</w:t>
                  </w:r>
                </w:p>
              </w:tc>
            </w:tr>
            <w:tr w:rsidR="009463C4" w:rsidRPr="00F21B19" w14:paraId="3E3CCD83" w14:textId="77777777" w:rsidTr="0018569B">
              <w:tc>
                <w:tcPr>
                  <w:tcW w:w="0" w:type="auto"/>
                </w:tcPr>
                <w:p w14:paraId="28158046"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1.4</w:t>
                  </w:r>
                </w:p>
              </w:tc>
              <w:tc>
                <w:tcPr>
                  <w:tcW w:w="0" w:type="auto"/>
                </w:tcPr>
                <w:p w14:paraId="5BE6BF11"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0</w:t>
                  </w:r>
                </w:p>
              </w:tc>
            </w:tr>
            <w:tr w:rsidR="009463C4" w:rsidRPr="00F21B19" w14:paraId="2E9714D8" w14:textId="77777777" w:rsidTr="0018569B">
              <w:tc>
                <w:tcPr>
                  <w:tcW w:w="0" w:type="auto"/>
                </w:tcPr>
                <w:p w14:paraId="3DA4E85E"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3</w:t>
                  </w:r>
                </w:p>
              </w:tc>
              <w:tc>
                <w:tcPr>
                  <w:tcW w:w="0" w:type="auto"/>
                </w:tcPr>
                <w:p w14:paraId="7A732673"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w:t>
                  </w:r>
                </w:p>
              </w:tc>
            </w:tr>
            <w:tr w:rsidR="009463C4" w:rsidRPr="00F21B19" w14:paraId="1B06F30E" w14:textId="77777777" w:rsidTr="0018569B">
              <w:tc>
                <w:tcPr>
                  <w:tcW w:w="0" w:type="auto"/>
                </w:tcPr>
                <w:p w14:paraId="7507811A"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5</w:t>
                  </w:r>
                </w:p>
              </w:tc>
              <w:tc>
                <w:tcPr>
                  <w:tcW w:w="0" w:type="auto"/>
                </w:tcPr>
                <w:p w14:paraId="3BF0AC18"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2</w:t>
                  </w:r>
                </w:p>
              </w:tc>
            </w:tr>
            <w:tr w:rsidR="009463C4" w:rsidRPr="00F21B19" w14:paraId="616F68A2" w14:textId="77777777" w:rsidTr="0018569B">
              <w:tc>
                <w:tcPr>
                  <w:tcW w:w="0" w:type="auto"/>
                </w:tcPr>
                <w:p w14:paraId="74A72DDC"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10</w:t>
                  </w:r>
                </w:p>
              </w:tc>
              <w:tc>
                <w:tcPr>
                  <w:tcW w:w="0" w:type="auto"/>
                </w:tcPr>
                <w:p w14:paraId="4C973F97"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3</w:t>
                  </w:r>
                </w:p>
              </w:tc>
            </w:tr>
            <w:tr w:rsidR="009463C4" w:rsidRPr="00F21B19" w14:paraId="31C8DDAF" w14:textId="77777777" w:rsidTr="0018569B">
              <w:tc>
                <w:tcPr>
                  <w:tcW w:w="0" w:type="auto"/>
                </w:tcPr>
                <w:p w14:paraId="0A0DF475"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15</w:t>
                  </w:r>
                </w:p>
              </w:tc>
              <w:tc>
                <w:tcPr>
                  <w:tcW w:w="0" w:type="auto"/>
                </w:tcPr>
                <w:p w14:paraId="5467EBAB"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4</w:t>
                  </w:r>
                </w:p>
              </w:tc>
            </w:tr>
            <w:tr w:rsidR="009463C4" w:rsidRPr="00F21B19" w14:paraId="6323652E" w14:textId="77777777" w:rsidTr="0018569B">
              <w:tc>
                <w:tcPr>
                  <w:tcW w:w="0" w:type="auto"/>
                </w:tcPr>
                <w:p w14:paraId="01ED3EE5"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20</w:t>
                  </w:r>
                </w:p>
              </w:tc>
              <w:tc>
                <w:tcPr>
                  <w:tcW w:w="0" w:type="auto"/>
                </w:tcPr>
                <w:p w14:paraId="05929323"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4</w:t>
                  </w:r>
                </w:p>
              </w:tc>
            </w:tr>
          </w:tbl>
          <w:p w14:paraId="5FED80C6" w14:textId="77777777" w:rsidR="009463C4" w:rsidRPr="00F21B19" w:rsidRDefault="009463C4" w:rsidP="0018569B">
            <w:pPr>
              <w:spacing w:after="0"/>
              <w:jc w:val="center"/>
              <w:rPr>
                <w:rFonts w:ascii="Calibri" w:eastAsia="Calibri" w:hAnsi="Calibri" w:cs="Calibri"/>
                <w:color w:val="AFABAB"/>
                <w:sz w:val="12"/>
                <w:szCs w:val="12"/>
              </w:rPr>
            </w:pPr>
          </w:p>
          <w:p w14:paraId="35720C23" w14:textId="77777777" w:rsidR="009463C4" w:rsidRPr="00F21B19" w:rsidRDefault="009463C4" w:rsidP="0018569B">
            <w:pPr>
              <w:spacing w:after="0"/>
              <w:jc w:val="center"/>
              <w:rPr>
                <w:rFonts w:ascii="Arial" w:hAnsi="Arial"/>
                <w:sz w:val="12"/>
                <w:szCs w:val="12"/>
              </w:rPr>
            </w:pPr>
            <w:r w:rsidRPr="00F21B19">
              <w:rPr>
                <w:rFonts w:ascii="Arial" w:hAnsi="Arial"/>
                <w:color w:val="AFABAB"/>
                <w:sz w:val="12"/>
                <w:szCs w:val="12"/>
              </w:rPr>
              <w:t xml:space="preserve">+ up </w:t>
            </w:r>
            <w:r>
              <w:rPr>
                <w:rFonts w:ascii="Arial" w:hAnsi="Arial"/>
                <w:color w:val="AFABAB"/>
                <w:sz w:val="12"/>
                <w:szCs w:val="12"/>
              </w:rPr>
              <w:t xml:space="preserve">to </w:t>
            </w:r>
            <w:r w:rsidRPr="00F21B19">
              <w:rPr>
                <w:rFonts w:ascii="Arial" w:hAnsi="Arial"/>
                <w:color w:val="AFABAB"/>
                <w:sz w:val="12"/>
                <w:szCs w:val="12"/>
              </w:rPr>
              <w:t>5-bits</w:t>
            </w:r>
          </w:p>
        </w:tc>
        <w:tc>
          <w:tcPr>
            <w:tcW w:w="222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3487D3E" w14:textId="77777777" w:rsidR="009463C4" w:rsidRPr="00F21B19" w:rsidRDefault="009463C4" w:rsidP="0018569B">
            <w:pPr>
              <w:spacing w:after="0"/>
              <w:jc w:val="center"/>
              <w:rPr>
                <w:rFonts w:ascii="Arial" w:hAnsi="Arial"/>
                <w:color w:val="AFABAB"/>
                <w:sz w:val="12"/>
                <w:szCs w:val="12"/>
              </w:rPr>
            </w:pPr>
          </w:p>
          <w:tbl>
            <w:tblPr>
              <w:tblStyle w:val="TableGrid20"/>
              <w:tblW w:w="0" w:type="auto"/>
              <w:tblLook w:val="04A0" w:firstRow="1" w:lastRow="0" w:firstColumn="1" w:lastColumn="0" w:noHBand="0" w:noVBand="1"/>
            </w:tblPr>
            <w:tblGrid>
              <w:gridCol w:w="713"/>
              <w:gridCol w:w="396"/>
            </w:tblGrid>
            <w:tr w:rsidR="009463C4" w:rsidRPr="00F21B19" w14:paraId="694A89A2" w14:textId="77777777" w:rsidTr="0018569B">
              <w:tc>
                <w:tcPr>
                  <w:tcW w:w="0" w:type="auto"/>
                </w:tcPr>
                <w:p w14:paraId="3EF9AE42"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BW (MHz)</w:t>
                  </w:r>
                </w:p>
              </w:tc>
              <w:tc>
                <w:tcPr>
                  <w:tcW w:w="0" w:type="auto"/>
                </w:tcPr>
                <w:p w14:paraId="0B9EE1D6"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Bits</w:t>
                  </w:r>
                </w:p>
              </w:tc>
            </w:tr>
            <w:tr w:rsidR="009463C4" w:rsidRPr="00F21B19" w14:paraId="55088AC4" w14:textId="77777777" w:rsidTr="0018569B">
              <w:tc>
                <w:tcPr>
                  <w:tcW w:w="0" w:type="auto"/>
                </w:tcPr>
                <w:p w14:paraId="6B8F0336"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1.4</w:t>
                  </w:r>
                </w:p>
              </w:tc>
              <w:tc>
                <w:tcPr>
                  <w:tcW w:w="0" w:type="auto"/>
                </w:tcPr>
                <w:p w14:paraId="687B1604"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0</w:t>
                  </w:r>
                </w:p>
              </w:tc>
            </w:tr>
            <w:tr w:rsidR="009463C4" w:rsidRPr="00F21B19" w14:paraId="5E058F01" w14:textId="77777777" w:rsidTr="0018569B">
              <w:tc>
                <w:tcPr>
                  <w:tcW w:w="0" w:type="auto"/>
                </w:tcPr>
                <w:p w14:paraId="43C06FF2"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3</w:t>
                  </w:r>
                </w:p>
              </w:tc>
              <w:tc>
                <w:tcPr>
                  <w:tcW w:w="0" w:type="auto"/>
                </w:tcPr>
                <w:p w14:paraId="48938296"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w:t>
                  </w:r>
                </w:p>
              </w:tc>
            </w:tr>
            <w:tr w:rsidR="009463C4" w:rsidRPr="00F21B19" w14:paraId="6D393D15" w14:textId="77777777" w:rsidTr="0018569B">
              <w:tc>
                <w:tcPr>
                  <w:tcW w:w="0" w:type="auto"/>
                </w:tcPr>
                <w:p w14:paraId="164C0364"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5</w:t>
                  </w:r>
                </w:p>
              </w:tc>
              <w:tc>
                <w:tcPr>
                  <w:tcW w:w="0" w:type="auto"/>
                </w:tcPr>
                <w:p w14:paraId="7D2AC7A0"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2</w:t>
                  </w:r>
                </w:p>
              </w:tc>
            </w:tr>
            <w:tr w:rsidR="009463C4" w:rsidRPr="00F21B19" w14:paraId="4E3009B2" w14:textId="77777777" w:rsidTr="0018569B">
              <w:tc>
                <w:tcPr>
                  <w:tcW w:w="0" w:type="auto"/>
                </w:tcPr>
                <w:p w14:paraId="47E9477D"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10</w:t>
                  </w:r>
                </w:p>
              </w:tc>
              <w:tc>
                <w:tcPr>
                  <w:tcW w:w="0" w:type="auto"/>
                </w:tcPr>
                <w:p w14:paraId="5B685FCC"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3</w:t>
                  </w:r>
                </w:p>
              </w:tc>
            </w:tr>
            <w:tr w:rsidR="009463C4" w:rsidRPr="00F21B19" w14:paraId="3F7F96BC" w14:textId="77777777" w:rsidTr="0018569B">
              <w:tc>
                <w:tcPr>
                  <w:tcW w:w="0" w:type="auto"/>
                </w:tcPr>
                <w:p w14:paraId="23F0E3C8"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15</w:t>
                  </w:r>
                </w:p>
              </w:tc>
              <w:tc>
                <w:tcPr>
                  <w:tcW w:w="0" w:type="auto"/>
                </w:tcPr>
                <w:p w14:paraId="6B5F3BA2"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4</w:t>
                  </w:r>
                </w:p>
              </w:tc>
            </w:tr>
            <w:tr w:rsidR="009463C4" w:rsidRPr="00F21B19" w14:paraId="1B1C2F03" w14:textId="77777777" w:rsidTr="0018569B">
              <w:tc>
                <w:tcPr>
                  <w:tcW w:w="0" w:type="auto"/>
                </w:tcPr>
                <w:p w14:paraId="1CC67EE5"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20</w:t>
                  </w:r>
                </w:p>
              </w:tc>
              <w:tc>
                <w:tcPr>
                  <w:tcW w:w="0" w:type="auto"/>
                </w:tcPr>
                <w:p w14:paraId="05FECD72"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4</w:t>
                  </w:r>
                </w:p>
              </w:tc>
            </w:tr>
          </w:tbl>
          <w:p w14:paraId="23443A18" w14:textId="77777777" w:rsidR="009463C4" w:rsidRPr="00F21B19" w:rsidRDefault="009463C4" w:rsidP="0018569B">
            <w:pPr>
              <w:spacing w:after="0"/>
              <w:jc w:val="center"/>
              <w:rPr>
                <w:rFonts w:ascii="Calibri" w:eastAsia="Calibri" w:hAnsi="Calibri" w:cs="Calibri"/>
                <w:color w:val="AFABAB"/>
                <w:sz w:val="12"/>
                <w:szCs w:val="12"/>
              </w:rPr>
            </w:pPr>
          </w:p>
          <w:p w14:paraId="0B756072" w14:textId="77777777" w:rsidR="009463C4" w:rsidRPr="00F21B19" w:rsidRDefault="009463C4" w:rsidP="0018569B">
            <w:pPr>
              <w:spacing w:after="0"/>
              <w:jc w:val="center"/>
              <w:rPr>
                <w:rFonts w:ascii="Arial" w:hAnsi="Arial"/>
                <w:sz w:val="12"/>
                <w:szCs w:val="12"/>
              </w:rPr>
            </w:pPr>
            <w:r w:rsidRPr="514EA3C7">
              <w:rPr>
                <w:rFonts w:ascii="Arial" w:hAnsi="Arial"/>
                <w:color w:val="AFABAB"/>
                <w:sz w:val="12"/>
                <w:szCs w:val="12"/>
              </w:rPr>
              <w:t xml:space="preserve">+ up </w:t>
            </w:r>
            <w:r>
              <w:rPr>
                <w:rFonts w:ascii="Arial" w:hAnsi="Arial"/>
                <w:color w:val="AFABAB"/>
                <w:sz w:val="12"/>
                <w:szCs w:val="12"/>
              </w:rPr>
              <w:t xml:space="preserve">to </w:t>
            </w:r>
            <w:r w:rsidRPr="514EA3C7">
              <w:rPr>
                <w:rFonts w:ascii="Arial" w:hAnsi="Arial"/>
                <w:color w:val="AFABAB"/>
                <w:sz w:val="12"/>
                <w:szCs w:val="12"/>
              </w:rPr>
              <w:t>5-bits</w:t>
            </w:r>
          </w:p>
        </w:tc>
      </w:tr>
      <w:tr w:rsidR="009463C4" w:rsidRPr="00F21B19" w14:paraId="5B3A5FC3" w14:textId="77777777" w:rsidTr="009463C4">
        <w:trPr>
          <w:jc w:val="center"/>
        </w:trPr>
        <w:tc>
          <w:tcPr>
            <w:tcW w:w="152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2914D4DA" w14:textId="77777777" w:rsidR="009463C4" w:rsidRPr="00F21B19" w:rsidRDefault="009463C4" w:rsidP="0018569B">
            <w:pPr>
              <w:spacing w:after="0"/>
              <w:rPr>
                <w:rFonts w:ascii="Arial" w:hAnsi="Arial"/>
                <w:sz w:val="12"/>
                <w:szCs w:val="12"/>
              </w:rPr>
            </w:pPr>
            <w:r w:rsidRPr="00F21B19">
              <w:rPr>
                <w:rFonts w:ascii="Arial" w:hAnsi="Arial"/>
                <w:sz w:val="12"/>
                <w:szCs w:val="12"/>
              </w:rPr>
              <w:t>Repetition number</w:t>
            </w:r>
          </w:p>
        </w:tc>
        <w:tc>
          <w:tcPr>
            <w:tcW w:w="2479"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F3688A9" w14:textId="77777777" w:rsidR="009463C4" w:rsidRPr="00F21B19" w:rsidRDefault="009463C4" w:rsidP="0018569B">
            <w:pPr>
              <w:spacing w:after="0"/>
              <w:jc w:val="center"/>
              <w:rPr>
                <w:rFonts w:ascii="Arial" w:hAnsi="Arial"/>
                <w:sz w:val="12"/>
                <w:szCs w:val="12"/>
              </w:rPr>
            </w:pPr>
            <w:r w:rsidRPr="00F21B19">
              <w:rPr>
                <w:rFonts w:ascii="Arial" w:hAnsi="Arial"/>
                <w:sz w:val="12"/>
                <w:szCs w:val="12"/>
              </w:rPr>
              <w:t>3-bits</w:t>
            </w:r>
          </w:p>
        </w:tc>
        <w:tc>
          <w:tcPr>
            <w:tcW w:w="225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A259097" w14:textId="77777777" w:rsidR="009463C4" w:rsidRPr="00F21B19" w:rsidRDefault="009463C4" w:rsidP="0018569B">
            <w:pPr>
              <w:spacing w:after="0"/>
              <w:jc w:val="center"/>
              <w:rPr>
                <w:rFonts w:ascii="Arial" w:hAnsi="Arial"/>
                <w:sz w:val="12"/>
                <w:szCs w:val="12"/>
              </w:rPr>
            </w:pPr>
            <w:r w:rsidRPr="00F21B19">
              <w:rPr>
                <w:rFonts w:ascii="Arial" w:hAnsi="Arial"/>
                <w:sz w:val="12"/>
                <w:szCs w:val="12"/>
              </w:rPr>
              <w:t>3-bits</w:t>
            </w:r>
          </w:p>
        </w:tc>
        <w:tc>
          <w:tcPr>
            <w:tcW w:w="222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E28B87C" w14:textId="77777777" w:rsidR="009463C4" w:rsidRPr="00F21B19" w:rsidRDefault="009463C4" w:rsidP="0018569B">
            <w:pPr>
              <w:spacing w:after="0"/>
              <w:jc w:val="center"/>
              <w:rPr>
                <w:rFonts w:ascii="Arial" w:hAnsi="Arial"/>
                <w:sz w:val="12"/>
                <w:szCs w:val="12"/>
              </w:rPr>
            </w:pPr>
            <w:r w:rsidRPr="00F21B19">
              <w:rPr>
                <w:rFonts w:ascii="Arial" w:hAnsi="Arial"/>
                <w:sz w:val="12"/>
                <w:szCs w:val="12"/>
              </w:rPr>
              <w:t>3-bits</w:t>
            </w:r>
          </w:p>
        </w:tc>
      </w:tr>
      <w:tr w:rsidR="009463C4" w:rsidRPr="00F21B19" w14:paraId="54470E2B" w14:textId="77777777" w:rsidTr="009463C4">
        <w:trPr>
          <w:jc w:val="center"/>
        </w:trPr>
        <w:tc>
          <w:tcPr>
            <w:tcW w:w="152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69789933" w14:textId="77777777" w:rsidR="009463C4" w:rsidRPr="00F21B19" w:rsidRDefault="009463C4" w:rsidP="0018569B">
            <w:pPr>
              <w:spacing w:after="0"/>
              <w:rPr>
                <w:rFonts w:ascii="Arial" w:hAnsi="Arial"/>
                <w:sz w:val="12"/>
                <w:szCs w:val="12"/>
              </w:rPr>
            </w:pPr>
            <w:r w:rsidRPr="00F21B19">
              <w:rPr>
                <w:rFonts w:ascii="Arial" w:hAnsi="Arial"/>
                <w:sz w:val="12"/>
                <w:szCs w:val="12"/>
              </w:rPr>
              <w:t>HARQ process number</w:t>
            </w:r>
          </w:p>
        </w:tc>
        <w:tc>
          <w:tcPr>
            <w:tcW w:w="2479"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29A1FCE" w14:textId="77777777" w:rsidR="009463C4" w:rsidRPr="00F21B19" w:rsidRDefault="009463C4" w:rsidP="0018569B">
            <w:pPr>
              <w:spacing w:after="0"/>
              <w:jc w:val="center"/>
              <w:rPr>
                <w:rFonts w:ascii="Arial" w:hAnsi="Arial"/>
                <w:sz w:val="12"/>
                <w:szCs w:val="12"/>
              </w:rPr>
            </w:pPr>
            <w:r w:rsidRPr="00F21B19">
              <w:rPr>
                <w:rFonts w:ascii="Arial" w:hAnsi="Arial"/>
                <w:sz w:val="12"/>
                <w:szCs w:val="12"/>
              </w:rPr>
              <w:t>1-bit</w:t>
            </w:r>
          </w:p>
        </w:tc>
        <w:tc>
          <w:tcPr>
            <w:tcW w:w="225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DC2F959" w14:textId="77777777" w:rsidR="009463C4" w:rsidRPr="00F21B19" w:rsidRDefault="009463C4" w:rsidP="0018569B">
            <w:pPr>
              <w:spacing w:after="0"/>
              <w:jc w:val="center"/>
              <w:rPr>
                <w:rFonts w:ascii="Arial" w:hAnsi="Arial"/>
                <w:sz w:val="12"/>
                <w:szCs w:val="12"/>
              </w:rPr>
            </w:pPr>
            <w:r w:rsidRPr="00F21B19">
              <w:rPr>
                <w:rFonts w:ascii="Arial" w:hAnsi="Arial"/>
                <w:sz w:val="12"/>
                <w:szCs w:val="12"/>
              </w:rPr>
              <w:t>1-bit</w:t>
            </w:r>
          </w:p>
        </w:tc>
        <w:tc>
          <w:tcPr>
            <w:tcW w:w="222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BE4D187" w14:textId="77777777" w:rsidR="009463C4" w:rsidRPr="00F21B19" w:rsidRDefault="009463C4" w:rsidP="0018569B">
            <w:pPr>
              <w:spacing w:after="0"/>
              <w:jc w:val="center"/>
              <w:rPr>
                <w:rFonts w:ascii="Arial" w:hAnsi="Arial"/>
                <w:sz w:val="12"/>
                <w:szCs w:val="12"/>
              </w:rPr>
            </w:pPr>
            <w:r w:rsidRPr="00F21B19">
              <w:rPr>
                <w:rFonts w:ascii="Arial" w:hAnsi="Arial"/>
                <w:sz w:val="12"/>
                <w:szCs w:val="12"/>
              </w:rPr>
              <w:t>-</w:t>
            </w:r>
          </w:p>
        </w:tc>
      </w:tr>
      <w:tr w:rsidR="009463C4" w:rsidRPr="00F21B19" w14:paraId="139987E4" w14:textId="77777777" w:rsidTr="009463C4">
        <w:trPr>
          <w:jc w:val="center"/>
        </w:trPr>
        <w:tc>
          <w:tcPr>
            <w:tcW w:w="152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44F77790" w14:textId="77777777" w:rsidR="009463C4" w:rsidRPr="00F21B19" w:rsidRDefault="009463C4" w:rsidP="0018569B">
            <w:pPr>
              <w:spacing w:after="0"/>
              <w:rPr>
                <w:rFonts w:ascii="Arial" w:hAnsi="Arial"/>
                <w:sz w:val="12"/>
                <w:szCs w:val="12"/>
              </w:rPr>
            </w:pPr>
            <w:r w:rsidRPr="00F21B19">
              <w:rPr>
                <w:rFonts w:ascii="Arial" w:hAnsi="Arial"/>
                <w:sz w:val="12"/>
                <w:szCs w:val="12"/>
              </w:rPr>
              <w:t>New data indicator</w:t>
            </w:r>
          </w:p>
        </w:tc>
        <w:tc>
          <w:tcPr>
            <w:tcW w:w="2479"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4B2B763" w14:textId="77777777" w:rsidR="009463C4" w:rsidRPr="00F21B19" w:rsidRDefault="009463C4" w:rsidP="0018569B">
            <w:pPr>
              <w:spacing w:after="0"/>
              <w:jc w:val="center"/>
              <w:rPr>
                <w:rFonts w:ascii="Arial" w:hAnsi="Arial"/>
                <w:sz w:val="12"/>
                <w:szCs w:val="12"/>
              </w:rPr>
            </w:pPr>
            <w:r w:rsidRPr="00F21B19">
              <w:rPr>
                <w:rFonts w:ascii="Arial" w:hAnsi="Arial"/>
                <w:sz w:val="12"/>
                <w:szCs w:val="12"/>
              </w:rPr>
              <w:t>1-bit</w:t>
            </w:r>
          </w:p>
        </w:tc>
        <w:tc>
          <w:tcPr>
            <w:tcW w:w="225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7323645" w14:textId="77777777" w:rsidR="009463C4" w:rsidRPr="00F21B19" w:rsidRDefault="009463C4" w:rsidP="0018569B">
            <w:pPr>
              <w:spacing w:after="0"/>
              <w:jc w:val="center"/>
              <w:rPr>
                <w:rFonts w:ascii="Arial" w:hAnsi="Arial"/>
                <w:sz w:val="12"/>
                <w:szCs w:val="12"/>
              </w:rPr>
            </w:pPr>
            <w:r w:rsidRPr="00F21B19">
              <w:rPr>
                <w:rFonts w:ascii="Arial" w:hAnsi="Arial"/>
                <w:sz w:val="12"/>
                <w:szCs w:val="12"/>
              </w:rPr>
              <w:t>1-bit</w:t>
            </w:r>
          </w:p>
        </w:tc>
        <w:tc>
          <w:tcPr>
            <w:tcW w:w="222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C58BEB9" w14:textId="77777777" w:rsidR="009463C4" w:rsidRPr="00F21B19" w:rsidRDefault="009463C4" w:rsidP="0018569B">
            <w:pPr>
              <w:spacing w:after="0"/>
              <w:jc w:val="center"/>
              <w:rPr>
                <w:rFonts w:ascii="Arial" w:hAnsi="Arial"/>
                <w:sz w:val="12"/>
                <w:szCs w:val="12"/>
              </w:rPr>
            </w:pPr>
            <w:r w:rsidRPr="00F21B19">
              <w:rPr>
                <w:rFonts w:ascii="Arial" w:hAnsi="Arial"/>
                <w:sz w:val="12"/>
                <w:szCs w:val="12"/>
              </w:rPr>
              <w:t>-</w:t>
            </w:r>
          </w:p>
        </w:tc>
      </w:tr>
      <w:tr w:rsidR="009463C4" w:rsidRPr="00F21B19" w14:paraId="1DA19BB1" w14:textId="77777777" w:rsidTr="009463C4">
        <w:trPr>
          <w:jc w:val="center"/>
        </w:trPr>
        <w:tc>
          <w:tcPr>
            <w:tcW w:w="152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03FEF0A7" w14:textId="77777777" w:rsidR="009463C4" w:rsidRPr="00F21B19" w:rsidRDefault="009463C4" w:rsidP="0018569B">
            <w:pPr>
              <w:spacing w:after="0"/>
              <w:rPr>
                <w:rFonts w:ascii="Arial" w:hAnsi="Arial"/>
                <w:sz w:val="12"/>
                <w:szCs w:val="12"/>
              </w:rPr>
            </w:pPr>
            <w:r w:rsidRPr="00F21B19">
              <w:rPr>
                <w:rFonts w:ascii="Arial" w:hAnsi="Arial"/>
                <w:sz w:val="12"/>
                <w:szCs w:val="12"/>
              </w:rPr>
              <w:t>HARQ-ACK resource offset</w:t>
            </w:r>
          </w:p>
        </w:tc>
        <w:tc>
          <w:tcPr>
            <w:tcW w:w="2479"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662DA55" w14:textId="77777777" w:rsidR="009463C4" w:rsidRPr="00F21B19" w:rsidRDefault="009463C4" w:rsidP="0018569B">
            <w:pPr>
              <w:spacing w:after="0"/>
              <w:jc w:val="center"/>
              <w:rPr>
                <w:rFonts w:ascii="Arial" w:hAnsi="Arial"/>
                <w:sz w:val="12"/>
                <w:szCs w:val="12"/>
              </w:rPr>
            </w:pPr>
            <w:r w:rsidRPr="00F21B19">
              <w:rPr>
                <w:rFonts w:ascii="Arial" w:hAnsi="Arial"/>
                <w:sz w:val="12"/>
                <w:szCs w:val="12"/>
              </w:rPr>
              <w:t>2-bits</w:t>
            </w:r>
          </w:p>
        </w:tc>
        <w:tc>
          <w:tcPr>
            <w:tcW w:w="225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95EDA66" w14:textId="77777777" w:rsidR="009463C4" w:rsidRPr="00F21B19" w:rsidRDefault="009463C4" w:rsidP="0018569B">
            <w:pPr>
              <w:spacing w:after="0"/>
              <w:jc w:val="center"/>
              <w:rPr>
                <w:rFonts w:ascii="Arial" w:hAnsi="Arial"/>
                <w:sz w:val="12"/>
                <w:szCs w:val="12"/>
              </w:rPr>
            </w:pPr>
            <w:r w:rsidRPr="00F21B19">
              <w:rPr>
                <w:rFonts w:ascii="Arial" w:hAnsi="Arial"/>
                <w:sz w:val="12"/>
                <w:szCs w:val="12"/>
              </w:rPr>
              <w:t>2-bits</w:t>
            </w:r>
          </w:p>
        </w:tc>
        <w:tc>
          <w:tcPr>
            <w:tcW w:w="222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6ED6DFF" w14:textId="77777777" w:rsidR="009463C4" w:rsidRPr="00F21B19" w:rsidRDefault="009463C4" w:rsidP="0018569B">
            <w:pPr>
              <w:spacing w:after="0"/>
              <w:jc w:val="center"/>
              <w:rPr>
                <w:rFonts w:ascii="Arial" w:hAnsi="Arial"/>
                <w:sz w:val="12"/>
                <w:szCs w:val="12"/>
              </w:rPr>
            </w:pPr>
            <w:r w:rsidRPr="00F21B19">
              <w:rPr>
                <w:rFonts w:ascii="Arial" w:hAnsi="Arial"/>
                <w:sz w:val="12"/>
                <w:szCs w:val="12"/>
              </w:rPr>
              <w:t>2-bits</w:t>
            </w:r>
          </w:p>
        </w:tc>
      </w:tr>
      <w:tr w:rsidR="009463C4" w:rsidRPr="00F21B19" w14:paraId="25E75C2B" w14:textId="77777777" w:rsidTr="009463C4">
        <w:trPr>
          <w:jc w:val="center"/>
        </w:trPr>
        <w:tc>
          <w:tcPr>
            <w:tcW w:w="152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5BDE96C9" w14:textId="77777777" w:rsidR="009463C4" w:rsidRPr="00F21B19" w:rsidRDefault="009463C4" w:rsidP="0018569B">
            <w:pPr>
              <w:spacing w:after="0"/>
              <w:rPr>
                <w:rFonts w:ascii="Arial" w:hAnsi="Arial"/>
                <w:sz w:val="12"/>
                <w:szCs w:val="12"/>
              </w:rPr>
            </w:pPr>
            <w:r w:rsidRPr="00F21B19">
              <w:rPr>
                <w:rFonts w:ascii="Arial" w:hAnsi="Arial"/>
                <w:sz w:val="12"/>
                <w:szCs w:val="12"/>
              </w:rPr>
              <w:t>DCI subframe repetition number</w:t>
            </w:r>
          </w:p>
        </w:tc>
        <w:tc>
          <w:tcPr>
            <w:tcW w:w="2479"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54B93C9" w14:textId="77777777" w:rsidR="009463C4" w:rsidRPr="00F21B19" w:rsidRDefault="009463C4" w:rsidP="0018569B">
            <w:pPr>
              <w:spacing w:after="0"/>
              <w:jc w:val="center"/>
              <w:rPr>
                <w:rFonts w:ascii="Arial" w:hAnsi="Arial"/>
                <w:sz w:val="12"/>
                <w:szCs w:val="12"/>
              </w:rPr>
            </w:pPr>
            <w:r w:rsidRPr="00F21B19">
              <w:rPr>
                <w:rFonts w:ascii="Arial" w:hAnsi="Arial"/>
                <w:sz w:val="12"/>
                <w:szCs w:val="12"/>
              </w:rPr>
              <w:t>2-bits</w:t>
            </w:r>
          </w:p>
        </w:tc>
        <w:tc>
          <w:tcPr>
            <w:tcW w:w="225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F7135AD" w14:textId="77777777" w:rsidR="009463C4" w:rsidRPr="00F21B19" w:rsidRDefault="009463C4" w:rsidP="0018569B">
            <w:pPr>
              <w:spacing w:after="0"/>
              <w:jc w:val="center"/>
              <w:rPr>
                <w:rFonts w:ascii="Arial" w:hAnsi="Arial"/>
                <w:sz w:val="12"/>
                <w:szCs w:val="12"/>
              </w:rPr>
            </w:pPr>
            <w:r w:rsidRPr="00F21B19">
              <w:rPr>
                <w:rFonts w:ascii="Arial" w:hAnsi="Arial"/>
                <w:sz w:val="12"/>
                <w:szCs w:val="12"/>
              </w:rPr>
              <w:t>2-bits</w:t>
            </w:r>
          </w:p>
        </w:tc>
        <w:tc>
          <w:tcPr>
            <w:tcW w:w="222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524F567" w14:textId="77777777" w:rsidR="009463C4" w:rsidRPr="00F21B19" w:rsidRDefault="009463C4" w:rsidP="0018569B">
            <w:pPr>
              <w:spacing w:after="0"/>
              <w:jc w:val="center"/>
              <w:rPr>
                <w:rFonts w:ascii="Arial" w:hAnsi="Arial"/>
                <w:sz w:val="12"/>
                <w:szCs w:val="12"/>
              </w:rPr>
            </w:pPr>
            <w:r w:rsidRPr="00F21B19">
              <w:rPr>
                <w:rFonts w:ascii="Arial" w:hAnsi="Arial"/>
                <w:sz w:val="12"/>
                <w:szCs w:val="12"/>
              </w:rPr>
              <w:t>2-bits</w:t>
            </w:r>
          </w:p>
        </w:tc>
      </w:tr>
      <w:tr w:rsidR="009463C4" w:rsidRPr="00F21B19" w14:paraId="2E9D315C" w14:textId="77777777" w:rsidTr="009463C4">
        <w:trPr>
          <w:jc w:val="center"/>
        </w:trPr>
        <w:tc>
          <w:tcPr>
            <w:tcW w:w="152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37C798E4" w14:textId="77777777" w:rsidR="009463C4" w:rsidRPr="00F21B19" w:rsidRDefault="009463C4" w:rsidP="0018569B">
            <w:pPr>
              <w:spacing w:after="0"/>
              <w:rPr>
                <w:rFonts w:ascii="Arial" w:hAnsi="Arial"/>
                <w:sz w:val="12"/>
                <w:szCs w:val="12"/>
              </w:rPr>
            </w:pPr>
            <w:r w:rsidRPr="00F21B19">
              <w:rPr>
                <w:rFonts w:ascii="Arial" w:hAnsi="Arial"/>
                <w:sz w:val="12"/>
                <w:szCs w:val="12"/>
              </w:rPr>
              <w:t>Scheduling TBs for Unicast</w:t>
            </w:r>
          </w:p>
        </w:tc>
        <w:tc>
          <w:tcPr>
            <w:tcW w:w="2479"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F41304D" w14:textId="77777777" w:rsidR="009463C4" w:rsidRPr="00F21B19" w:rsidRDefault="009463C4" w:rsidP="0018569B">
            <w:pPr>
              <w:spacing w:after="0"/>
              <w:jc w:val="center"/>
              <w:rPr>
                <w:rFonts w:ascii="Arial" w:hAnsi="Arial"/>
                <w:sz w:val="12"/>
                <w:szCs w:val="12"/>
              </w:rPr>
            </w:pPr>
            <w:r w:rsidRPr="00F21B19">
              <w:rPr>
                <w:rFonts w:ascii="Arial" w:hAnsi="Arial"/>
                <w:sz w:val="12"/>
                <w:szCs w:val="12"/>
              </w:rPr>
              <w:t>-</w:t>
            </w:r>
          </w:p>
        </w:tc>
        <w:tc>
          <w:tcPr>
            <w:tcW w:w="225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2E6F323" w14:textId="77777777" w:rsidR="009463C4" w:rsidRPr="00F21B19" w:rsidRDefault="009463C4" w:rsidP="0018569B">
            <w:pPr>
              <w:spacing w:after="0"/>
              <w:jc w:val="center"/>
              <w:rPr>
                <w:rFonts w:ascii="Arial" w:hAnsi="Arial"/>
                <w:sz w:val="12"/>
                <w:szCs w:val="12"/>
              </w:rPr>
            </w:pPr>
            <w:r w:rsidRPr="00F21B19">
              <w:rPr>
                <w:rFonts w:ascii="Arial" w:hAnsi="Arial"/>
                <w:sz w:val="12"/>
                <w:szCs w:val="12"/>
              </w:rPr>
              <w:t>-</w:t>
            </w:r>
          </w:p>
        </w:tc>
        <w:tc>
          <w:tcPr>
            <w:tcW w:w="222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10A2E40" w14:textId="77777777" w:rsidR="009463C4" w:rsidRPr="00F21B19" w:rsidRDefault="009463C4" w:rsidP="0018569B">
            <w:pPr>
              <w:spacing w:after="0"/>
              <w:jc w:val="center"/>
              <w:rPr>
                <w:rFonts w:ascii="Arial" w:hAnsi="Arial"/>
                <w:sz w:val="12"/>
                <w:szCs w:val="12"/>
              </w:rPr>
            </w:pPr>
            <w:r w:rsidRPr="00F21B19">
              <w:rPr>
                <w:rFonts w:ascii="Arial" w:hAnsi="Arial"/>
                <w:sz w:val="12"/>
                <w:szCs w:val="12"/>
              </w:rPr>
              <w:t>10-bits</w:t>
            </w:r>
          </w:p>
        </w:tc>
      </w:tr>
      <w:tr w:rsidR="009463C4" w:rsidRPr="00F21B19" w14:paraId="0E6CF522" w14:textId="77777777" w:rsidTr="009463C4">
        <w:trPr>
          <w:jc w:val="center"/>
        </w:trPr>
        <w:tc>
          <w:tcPr>
            <w:tcW w:w="152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5F7B5463" w14:textId="77777777" w:rsidR="009463C4" w:rsidRPr="00F21B19" w:rsidRDefault="009463C4" w:rsidP="0018569B">
            <w:pPr>
              <w:spacing w:after="0"/>
              <w:rPr>
                <w:rFonts w:ascii="Arial" w:hAnsi="Arial"/>
                <w:sz w:val="12"/>
                <w:szCs w:val="12"/>
              </w:rPr>
            </w:pPr>
            <w:r w:rsidRPr="00F21B19">
              <w:rPr>
                <w:rFonts w:ascii="Arial" w:hAnsi="Arial"/>
                <w:sz w:val="12"/>
                <w:szCs w:val="12"/>
              </w:rPr>
              <w:t>Resource reservation</w:t>
            </w:r>
          </w:p>
        </w:tc>
        <w:tc>
          <w:tcPr>
            <w:tcW w:w="2479"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9613C20" w14:textId="77777777" w:rsidR="009463C4" w:rsidRPr="00F21B19" w:rsidRDefault="009463C4" w:rsidP="0018569B">
            <w:pPr>
              <w:spacing w:after="0"/>
              <w:jc w:val="center"/>
              <w:rPr>
                <w:rFonts w:ascii="Arial" w:hAnsi="Arial"/>
                <w:sz w:val="12"/>
                <w:szCs w:val="12"/>
              </w:rPr>
            </w:pPr>
            <w:r w:rsidRPr="00F21B19">
              <w:rPr>
                <w:rFonts w:ascii="Arial" w:hAnsi="Arial"/>
                <w:sz w:val="12"/>
                <w:szCs w:val="12"/>
              </w:rPr>
              <w:t>-</w:t>
            </w:r>
          </w:p>
        </w:tc>
        <w:tc>
          <w:tcPr>
            <w:tcW w:w="225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24C4927" w14:textId="77777777" w:rsidR="009463C4" w:rsidRPr="00F21B19" w:rsidRDefault="009463C4" w:rsidP="0018569B">
            <w:pPr>
              <w:spacing w:after="0"/>
              <w:jc w:val="center"/>
              <w:rPr>
                <w:rFonts w:ascii="Arial" w:hAnsi="Arial"/>
                <w:sz w:val="12"/>
                <w:szCs w:val="12"/>
              </w:rPr>
            </w:pPr>
            <w:r w:rsidRPr="00F21B19">
              <w:rPr>
                <w:rFonts w:ascii="Arial" w:hAnsi="Arial"/>
                <w:sz w:val="12"/>
                <w:szCs w:val="12"/>
              </w:rPr>
              <w:t>-</w:t>
            </w:r>
          </w:p>
        </w:tc>
        <w:tc>
          <w:tcPr>
            <w:tcW w:w="222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39F397C" w14:textId="77777777" w:rsidR="009463C4" w:rsidRPr="00F21B19" w:rsidRDefault="009463C4" w:rsidP="0018569B">
            <w:pPr>
              <w:spacing w:after="0"/>
              <w:jc w:val="center"/>
              <w:rPr>
                <w:rFonts w:ascii="Arial" w:hAnsi="Arial"/>
                <w:sz w:val="12"/>
                <w:szCs w:val="12"/>
              </w:rPr>
            </w:pPr>
            <w:r w:rsidRPr="00F21B19">
              <w:rPr>
                <w:rFonts w:ascii="Arial" w:hAnsi="Arial"/>
                <w:sz w:val="12"/>
                <w:szCs w:val="12"/>
              </w:rPr>
              <w:t>-</w:t>
            </w:r>
          </w:p>
        </w:tc>
      </w:tr>
      <w:tr w:rsidR="009463C4" w:rsidRPr="00F21B19" w14:paraId="6D6A46DF" w14:textId="77777777" w:rsidTr="009463C4">
        <w:trPr>
          <w:jc w:val="center"/>
        </w:trPr>
        <w:tc>
          <w:tcPr>
            <w:tcW w:w="152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504DDD7" w14:textId="77777777" w:rsidR="009463C4" w:rsidRPr="00F21B19" w:rsidRDefault="009463C4" w:rsidP="0018569B">
            <w:pPr>
              <w:spacing w:after="0"/>
              <w:rPr>
                <w:rFonts w:ascii="Arial" w:hAnsi="Arial"/>
                <w:sz w:val="12"/>
                <w:szCs w:val="12"/>
              </w:rPr>
            </w:pPr>
            <w:r w:rsidRPr="00F21B19">
              <w:rPr>
                <w:rFonts w:ascii="Arial" w:hAnsi="Arial"/>
                <w:sz w:val="12"/>
                <w:szCs w:val="12"/>
              </w:rPr>
              <w:t>Total number of bits</w:t>
            </w:r>
            <w:r>
              <w:br/>
            </w:r>
            <w:r w:rsidRPr="4F69FE09">
              <w:rPr>
                <w:rFonts w:ascii="Arial" w:hAnsi="Arial"/>
                <w:b/>
                <w:bCs/>
                <w:sz w:val="12"/>
                <w:szCs w:val="12"/>
              </w:rPr>
              <w:t>Cat-M1</w:t>
            </w:r>
            <w:r>
              <w:rPr>
                <w:rFonts w:ascii="Arial" w:hAnsi="Arial"/>
                <w:b/>
                <w:bCs/>
                <w:sz w:val="12"/>
                <w:szCs w:val="12"/>
              </w:rPr>
              <w:t xml:space="preserve"> 1.4 MHz UE BW</w:t>
            </w:r>
          </w:p>
        </w:tc>
        <w:tc>
          <w:tcPr>
            <w:tcW w:w="2479"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6BF3555" w14:textId="77777777" w:rsidR="009463C4" w:rsidRDefault="009463C4" w:rsidP="0018569B">
            <w:pPr>
              <w:spacing w:after="0"/>
              <w:jc w:val="center"/>
              <w:rPr>
                <w:rFonts w:ascii="Arial" w:hAnsi="Arial"/>
                <w:b/>
                <w:bCs/>
                <w:sz w:val="12"/>
                <w:szCs w:val="12"/>
              </w:rPr>
            </w:pPr>
            <w:r w:rsidRPr="514EA3C7">
              <w:rPr>
                <w:rFonts w:ascii="Arial" w:hAnsi="Arial"/>
                <w:b/>
                <w:bCs/>
                <w:sz w:val="12"/>
                <w:szCs w:val="12"/>
              </w:rPr>
              <w:t>Resource block assignment +14-bits</w:t>
            </w:r>
            <w:r>
              <w:rPr>
                <w:rFonts w:ascii="Arial" w:hAnsi="Arial"/>
                <w:b/>
                <w:bCs/>
                <w:sz w:val="12"/>
                <w:szCs w:val="12"/>
              </w:rPr>
              <w:t xml:space="preserve"> =</w:t>
            </w:r>
          </w:p>
          <w:p w14:paraId="106DC883" w14:textId="77777777" w:rsidR="009463C4" w:rsidRDefault="009463C4" w:rsidP="0018569B">
            <w:pPr>
              <w:spacing w:after="0"/>
              <w:jc w:val="center"/>
              <w:rPr>
                <w:rFonts w:ascii="Arial" w:hAnsi="Arial"/>
                <w:b/>
                <w:bCs/>
                <w:sz w:val="12"/>
                <w:szCs w:val="12"/>
              </w:rPr>
            </w:pPr>
          </w:p>
          <w:tbl>
            <w:tblPr>
              <w:tblStyle w:val="TableGrid20"/>
              <w:tblW w:w="0" w:type="auto"/>
              <w:tblLook w:val="04A0" w:firstRow="1" w:lastRow="0" w:firstColumn="1" w:lastColumn="0" w:noHBand="0" w:noVBand="1"/>
            </w:tblPr>
            <w:tblGrid>
              <w:gridCol w:w="615"/>
              <w:gridCol w:w="398"/>
              <w:gridCol w:w="398"/>
              <w:gridCol w:w="607"/>
            </w:tblGrid>
            <w:tr w:rsidR="009463C4" w:rsidRPr="00F21B19" w14:paraId="0D41AC17" w14:textId="77777777" w:rsidTr="0018569B">
              <w:tc>
                <w:tcPr>
                  <w:tcW w:w="615" w:type="dxa"/>
                </w:tcPr>
                <w:p w14:paraId="5EB1F9C4"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BW (MHz)</w:t>
                  </w:r>
                </w:p>
              </w:tc>
              <w:tc>
                <w:tcPr>
                  <w:tcW w:w="773" w:type="dxa"/>
                  <w:gridSpan w:val="2"/>
                </w:tcPr>
                <w:p w14:paraId="6CC7CC89"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Bits</w:t>
                  </w:r>
                </w:p>
              </w:tc>
              <w:tc>
                <w:tcPr>
                  <w:tcW w:w="607" w:type="dxa"/>
                </w:tcPr>
                <w:p w14:paraId="47FE9908"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 xml:space="preserve">Total </w:t>
                  </w:r>
                </w:p>
              </w:tc>
            </w:tr>
            <w:tr w:rsidR="009463C4" w:rsidRPr="00F21B19" w14:paraId="1E2F9A77" w14:textId="77777777" w:rsidTr="0018569B">
              <w:tc>
                <w:tcPr>
                  <w:tcW w:w="615" w:type="dxa"/>
                </w:tcPr>
                <w:p w14:paraId="2B739C37"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1.4</w:t>
                  </w:r>
                </w:p>
              </w:tc>
              <w:tc>
                <w:tcPr>
                  <w:tcW w:w="375" w:type="dxa"/>
                </w:tcPr>
                <w:p w14:paraId="0D3CA3C1" w14:textId="77777777" w:rsidR="009463C4" w:rsidRPr="00F21B19" w:rsidRDefault="009463C4" w:rsidP="0018569B">
                  <w:pPr>
                    <w:jc w:val="center"/>
                    <w:rPr>
                      <w:rFonts w:ascii="Calibri" w:eastAsia="Calibri" w:hAnsi="Calibri" w:cs="Calibri"/>
                      <w:color w:val="AFABAB"/>
                      <w:sz w:val="12"/>
                      <w:szCs w:val="12"/>
                    </w:rPr>
                  </w:pPr>
                  <w:r w:rsidRPr="430B504A">
                    <w:rPr>
                      <w:rFonts w:ascii="Calibri" w:eastAsia="Calibri" w:hAnsi="Calibri" w:cs="Calibri"/>
                      <w:color w:val="AFABAB"/>
                      <w:sz w:val="12"/>
                      <w:szCs w:val="12"/>
                    </w:rPr>
                    <w:t>0+1</w:t>
                  </w:r>
                </w:p>
              </w:tc>
              <w:tc>
                <w:tcPr>
                  <w:tcW w:w="0" w:type="auto"/>
                  <w:vMerge w:val="restart"/>
                </w:tcPr>
                <w:p w14:paraId="6A62D84F" w14:textId="77777777" w:rsidR="009463C4" w:rsidRDefault="009463C4" w:rsidP="0018569B">
                  <w:pPr>
                    <w:jc w:val="center"/>
                    <w:rPr>
                      <w:rFonts w:ascii="Calibri" w:eastAsia="Calibri" w:hAnsi="Calibri" w:cs="Calibri"/>
                      <w:color w:val="AFABAB"/>
                      <w:sz w:val="12"/>
                      <w:szCs w:val="12"/>
                    </w:rPr>
                  </w:pPr>
                </w:p>
                <w:p w14:paraId="6D114D8D" w14:textId="77777777" w:rsidR="009463C4" w:rsidRDefault="009463C4" w:rsidP="0018569B">
                  <w:pPr>
                    <w:jc w:val="center"/>
                    <w:rPr>
                      <w:rFonts w:ascii="Calibri" w:eastAsia="Calibri" w:hAnsi="Calibri" w:cs="Calibri"/>
                      <w:color w:val="AFABAB"/>
                      <w:sz w:val="12"/>
                      <w:szCs w:val="12"/>
                    </w:rPr>
                  </w:pPr>
                </w:p>
                <w:p w14:paraId="4BD907EB"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+14</w:t>
                  </w:r>
                </w:p>
              </w:tc>
              <w:tc>
                <w:tcPr>
                  <w:tcW w:w="607" w:type="dxa"/>
                </w:tcPr>
                <w:p w14:paraId="60119936"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15</w:t>
                  </w:r>
                </w:p>
              </w:tc>
            </w:tr>
            <w:tr w:rsidR="009463C4" w:rsidRPr="00F21B19" w14:paraId="51472357" w14:textId="77777777" w:rsidTr="0018569B">
              <w:tc>
                <w:tcPr>
                  <w:tcW w:w="615" w:type="dxa"/>
                </w:tcPr>
                <w:p w14:paraId="234585A6"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3</w:t>
                  </w:r>
                </w:p>
              </w:tc>
              <w:tc>
                <w:tcPr>
                  <w:tcW w:w="375" w:type="dxa"/>
                </w:tcPr>
                <w:p w14:paraId="3D24F08B"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w:t>
                  </w:r>
                  <w:r>
                    <w:rPr>
                      <w:rFonts w:ascii="Calibri" w:eastAsia="Calibri" w:hAnsi="Calibri" w:cs="Calibri"/>
                      <w:color w:val="AFABAB"/>
                      <w:sz w:val="12"/>
                      <w:szCs w:val="12"/>
                    </w:rPr>
                    <w:t>+1</w:t>
                  </w:r>
                </w:p>
              </w:tc>
              <w:tc>
                <w:tcPr>
                  <w:tcW w:w="0" w:type="auto"/>
                  <w:vMerge/>
                </w:tcPr>
                <w:p w14:paraId="4D2CEA06" w14:textId="77777777" w:rsidR="009463C4" w:rsidRPr="00F21B19" w:rsidRDefault="009463C4" w:rsidP="0018569B">
                  <w:pPr>
                    <w:jc w:val="center"/>
                    <w:rPr>
                      <w:rFonts w:ascii="Calibri" w:eastAsia="Calibri" w:hAnsi="Calibri" w:cs="Calibri"/>
                      <w:color w:val="AFABAB"/>
                      <w:sz w:val="12"/>
                      <w:szCs w:val="12"/>
                    </w:rPr>
                  </w:pPr>
                </w:p>
              </w:tc>
              <w:tc>
                <w:tcPr>
                  <w:tcW w:w="607" w:type="dxa"/>
                </w:tcPr>
                <w:p w14:paraId="4F1AC6BD"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16</w:t>
                  </w:r>
                </w:p>
              </w:tc>
            </w:tr>
            <w:tr w:rsidR="009463C4" w:rsidRPr="00F21B19" w14:paraId="35C85477" w14:textId="77777777" w:rsidTr="0018569B">
              <w:tc>
                <w:tcPr>
                  <w:tcW w:w="615" w:type="dxa"/>
                </w:tcPr>
                <w:p w14:paraId="3123A2EA"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5</w:t>
                  </w:r>
                </w:p>
              </w:tc>
              <w:tc>
                <w:tcPr>
                  <w:tcW w:w="375" w:type="dxa"/>
                </w:tcPr>
                <w:p w14:paraId="3F2DAA79"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2</w:t>
                  </w:r>
                  <w:r>
                    <w:rPr>
                      <w:rFonts w:ascii="Calibri" w:eastAsia="Calibri" w:hAnsi="Calibri" w:cs="Calibri"/>
                      <w:color w:val="AFABAB"/>
                      <w:sz w:val="12"/>
                      <w:szCs w:val="12"/>
                    </w:rPr>
                    <w:t>+1</w:t>
                  </w:r>
                </w:p>
              </w:tc>
              <w:tc>
                <w:tcPr>
                  <w:tcW w:w="0" w:type="auto"/>
                  <w:vMerge/>
                </w:tcPr>
                <w:p w14:paraId="55F1B807" w14:textId="77777777" w:rsidR="009463C4" w:rsidRPr="00F21B19" w:rsidRDefault="009463C4" w:rsidP="0018569B">
                  <w:pPr>
                    <w:jc w:val="center"/>
                    <w:rPr>
                      <w:rFonts w:ascii="Calibri" w:eastAsia="Calibri" w:hAnsi="Calibri" w:cs="Calibri"/>
                      <w:color w:val="AFABAB"/>
                      <w:sz w:val="12"/>
                      <w:szCs w:val="12"/>
                    </w:rPr>
                  </w:pPr>
                </w:p>
              </w:tc>
              <w:tc>
                <w:tcPr>
                  <w:tcW w:w="607" w:type="dxa"/>
                </w:tcPr>
                <w:p w14:paraId="352DB6BE"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17</w:t>
                  </w:r>
                </w:p>
              </w:tc>
            </w:tr>
            <w:tr w:rsidR="009463C4" w:rsidRPr="00F21B19" w14:paraId="7E9FB00F" w14:textId="77777777" w:rsidTr="0018569B">
              <w:tc>
                <w:tcPr>
                  <w:tcW w:w="615" w:type="dxa"/>
                </w:tcPr>
                <w:p w14:paraId="615D30F8"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10</w:t>
                  </w:r>
                </w:p>
              </w:tc>
              <w:tc>
                <w:tcPr>
                  <w:tcW w:w="375" w:type="dxa"/>
                </w:tcPr>
                <w:p w14:paraId="4F2C8ED5"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3</w:t>
                  </w:r>
                  <w:r>
                    <w:rPr>
                      <w:rFonts w:ascii="Calibri" w:eastAsia="Calibri" w:hAnsi="Calibri" w:cs="Calibri"/>
                      <w:color w:val="AFABAB"/>
                      <w:sz w:val="12"/>
                      <w:szCs w:val="12"/>
                    </w:rPr>
                    <w:t>+1</w:t>
                  </w:r>
                </w:p>
              </w:tc>
              <w:tc>
                <w:tcPr>
                  <w:tcW w:w="0" w:type="auto"/>
                  <w:vMerge/>
                </w:tcPr>
                <w:p w14:paraId="7B705B11" w14:textId="77777777" w:rsidR="009463C4" w:rsidRPr="00F21B19" w:rsidRDefault="009463C4" w:rsidP="0018569B">
                  <w:pPr>
                    <w:jc w:val="center"/>
                    <w:rPr>
                      <w:rFonts w:ascii="Calibri" w:eastAsia="Calibri" w:hAnsi="Calibri" w:cs="Calibri"/>
                      <w:color w:val="AFABAB"/>
                      <w:sz w:val="12"/>
                      <w:szCs w:val="12"/>
                    </w:rPr>
                  </w:pPr>
                </w:p>
              </w:tc>
              <w:tc>
                <w:tcPr>
                  <w:tcW w:w="607" w:type="dxa"/>
                </w:tcPr>
                <w:p w14:paraId="20628547"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18</w:t>
                  </w:r>
                </w:p>
              </w:tc>
            </w:tr>
            <w:tr w:rsidR="009463C4" w:rsidRPr="00F21B19" w14:paraId="2AC7378F" w14:textId="77777777" w:rsidTr="0018569B">
              <w:tc>
                <w:tcPr>
                  <w:tcW w:w="615" w:type="dxa"/>
                </w:tcPr>
                <w:p w14:paraId="4F32234A"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15</w:t>
                  </w:r>
                </w:p>
              </w:tc>
              <w:tc>
                <w:tcPr>
                  <w:tcW w:w="375" w:type="dxa"/>
                </w:tcPr>
                <w:p w14:paraId="5180A0D4"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4</w:t>
                  </w:r>
                  <w:r>
                    <w:rPr>
                      <w:rFonts w:ascii="Calibri" w:eastAsia="Calibri" w:hAnsi="Calibri" w:cs="Calibri"/>
                      <w:color w:val="AFABAB"/>
                      <w:sz w:val="12"/>
                      <w:szCs w:val="12"/>
                    </w:rPr>
                    <w:t>+1</w:t>
                  </w:r>
                </w:p>
              </w:tc>
              <w:tc>
                <w:tcPr>
                  <w:tcW w:w="0" w:type="auto"/>
                  <w:vMerge/>
                </w:tcPr>
                <w:p w14:paraId="4EA6C1C7" w14:textId="77777777" w:rsidR="009463C4" w:rsidRPr="00F21B19" w:rsidRDefault="009463C4" w:rsidP="0018569B">
                  <w:pPr>
                    <w:jc w:val="center"/>
                    <w:rPr>
                      <w:rFonts w:ascii="Calibri" w:eastAsia="Calibri" w:hAnsi="Calibri" w:cs="Calibri"/>
                      <w:color w:val="AFABAB"/>
                      <w:sz w:val="12"/>
                      <w:szCs w:val="12"/>
                    </w:rPr>
                  </w:pPr>
                </w:p>
              </w:tc>
              <w:tc>
                <w:tcPr>
                  <w:tcW w:w="607" w:type="dxa"/>
                </w:tcPr>
                <w:p w14:paraId="6E64C42F"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19</w:t>
                  </w:r>
                </w:p>
              </w:tc>
            </w:tr>
            <w:tr w:rsidR="009463C4" w:rsidRPr="00F21B19" w14:paraId="3266C25F" w14:textId="77777777" w:rsidTr="0018569B">
              <w:tc>
                <w:tcPr>
                  <w:tcW w:w="615" w:type="dxa"/>
                </w:tcPr>
                <w:p w14:paraId="37AB45C9"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20</w:t>
                  </w:r>
                </w:p>
              </w:tc>
              <w:tc>
                <w:tcPr>
                  <w:tcW w:w="375" w:type="dxa"/>
                </w:tcPr>
                <w:p w14:paraId="40A10BE2" w14:textId="77777777" w:rsidR="009463C4" w:rsidRPr="00F21B19" w:rsidRDefault="009463C4" w:rsidP="0018569B">
                  <w:pPr>
                    <w:jc w:val="center"/>
                    <w:rPr>
                      <w:rFonts w:ascii="Calibri" w:eastAsia="Calibri" w:hAnsi="Calibri" w:cs="Calibri"/>
                      <w:color w:val="AFABAB"/>
                      <w:sz w:val="12"/>
                      <w:szCs w:val="12"/>
                    </w:rPr>
                  </w:pPr>
                  <w:r w:rsidRPr="430B504A">
                    <w:rPr>
                      <w:rFonts w:ascii="Calibri" w:eastAsia="Calibri" w:hAnsi="Calibri" w:cs="Calibri"/>
                      <w:color w:val="AFABAB"/>
                      <w:sz w:val="12"/>
                      <w:szCs w:val="12"/>
                    </w:rPr>
                    <w:t>4+</w:t>
                  </w:r>
                  <w:r>
                    <w:rPr>
                      <w:rFonts w:ascii="Calibri" w:eastAsia="Calibri" w:hAnsi="Calibri" w:cs="Calibri"/>
                      <w:color w:val="AFABAB"/>
                      <w:sz w:val="12"/>
                      <w:szCs w:val="12"/>
                    </w:rPr>
                    <w:t>1</w:t>
                  </w:r>
                </w:p>
              </w:tc>
              <w:tc>
                <w:tcPr>
                  <w:tcW w:w="0" w:type="auto"/>
                  <w:vMerge/>
                </w:tcPr>
                <w:p w14:paraId="7D51AB19" w14:textId="77777777" w:rsidR="009463C4" w:rsidRPr="00F21B19" w:rsidRDefault="009463C4" w:rsidP="0018569B">
                  <w:pPr>
                    <w:jc w:val="center"/>
                    <w:rPr>
                      <w:rFonts w:ascii="Calibri" w:eastAsia="Calibri" w:hAnsi="Calibri" w:cs="Calibri"/>
                      <w:color w:val="AFABAB"/>
                      <w:sz w:val="12"/>
                      <w:szCs w:val="12"/>
                    </w:rPr>
                  </w:pPr>
                </w:p>
              </w:tc>
              <w:tc>
                <w:tcPr>
                  <w:tcW w:w="607" w:type="dxa"/>
                </w:tcPr>
                <w:p w14:paraId="411DE1A8"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19</w:t>
                  </w:r>
                </w:p>
              </w:tc>
            </w:tr>
          </w:tbl>
          <w:p w14:paraId="2B3B9646" w14:textId="77777777" w:rsidR="009463C4" w:rsidRDefault="009463C4" w:rsidP="0018569B">
            <w:pPr>
              <w:spacing w:after="0"/>
              <w:jc w:val="center"/>
              <w:rPr>
                <w:rFonts w:ascii="Arial" w:hAnsi="Arial"/>
                <w:b/>
                <w:bCs/>
                <w:sz w:val="12"/>
                <w:szCs w:val="12"/>
              </w:rPr>
            </w:pPr>
          </w:p>
          <w:p w14:paraId="2800B427" w14:textId="77777777" w:rsidR="009463C4" w:rsidRPr="00F21B19" w:rsidRDefault="009463C4" w:rsidP="0018569B">
            <w:pPr>
              <w:spacing w:after="0"/>
              <w:jc w:val="center"/>
              <w:rPr>
                <w:rFonts w:ascii="Arial" w:hAnsi="Arial"/>
                <w:sz w:val="12"/>
                <w:szCs w:val="12"/>
              </w:rPr>
            </w:pPr>
          </w:p>
        </w:tc>
        <w:tc>
          <w:tcPr>
            <w:tcW w:w="225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E0C02E7" w14:textId="77777777" w:rsidR="009463C4" w:rsidRDefault="009463C4" w:rsidP="0018569B">
            <w:pPr>
              <w:spacing w:after="0"/>
              <w:jc w:val="center"/>
              <w:rPr>
                <w:rFonts w:ascii="Arial" w:hAnsi="Arial"/>
                <w:b/>
                <w:bCs/>
                <w:sz w:val="12"/>
                <w:szCs w:val="12"/>
              </w:rPr>
            </w:pPr>
            <w:r w:rsidRPr="00F21B19">
              <w:rPr>
                <w:rFonts w:ascii="Arial" w:hAnsi="Arial"/>
                <w:b/>
                <w:bCs/>
                <w:sz w:val="12"/>
                <w:szCs w:val="12"/>
              </w:rPr>
              <w:t>Resource block assignment +14-bits</w:t>
            </w:r>
            <w:r>
              <w:rPr>
                <w:rFonts w:ascii="Arial" w:hAnsi="Arial"/>
                <w:b/>
                <w:bCs/>
                <w:sz w:val="12"/>
                <w:szCs w:val="12"/>
              </w:rPr>
              <w:t xml:space="preserve"> =</w:t>
            </w:r>
          </w:p>
          <w:p w14:paraId="6DD81D60" w14:textId="77777777" w:rsidR="009463C4" w:rsidRDefault="009463C4" w:rsidP="0018569B">
            <w:pPr>
              <w:spacing w:after="0"/>
              <w:jc w:val="center"/>
              <w:rPr>
                <w:rFonts w:ascii="Arial" w:hAnsi="Arial"/>
                <w:b/>
                <w:bCs/>
                <w:sz w:val="12"/>
                <w:szCs w:val="12"/>
              </w:rPr>
            </w:pPr>
          </w:p>
          <w:tbl>
            <w:tblPr>
              <w:tblStyle w:val="TableGrid20"/>
              <w:tblW w:w="0" w:type="auto"/>
              <w:tblLook w:val="04A0" w:firstRow="1" w:lastRow="0" w:firstColumn="1" w:lastColumn="0" w:noHBand="0" w:noVBand="1"/>
            </w:tblPr>
            <w:tblGrid>
              <w:gridCol w:w="615"/>
              <w:gridCol w:w="398"/>
              <w:gridCol w:w="398"/>
              <w:gridCol w:w="607"/>
            </w:tblGrid>
            <w:tr w:rsidR="009463C4" w:rsidRPr="00F21B19" w14:paraId="64C1FBA5" w14:textId="77777777" w:rsidTr="0018569B">
              <w:tc>
                <w:tcPr>
                  <w:tcW w:w="615" w:type="dxa"/>
                </w:tcPr>
                <w:p w14:paraId="16EBD454"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BW (MHz)</w:t>
                  </w:r>
                </w:p>
              </w:tc>
              <w:tc>
                <w:tcPr>
                  <w:tcW w:w="773" w:type="dxa"/>
                  <w:gridSpan w:val="2"/>
                </w:tcPr>
                <w:p w14:paraId="703D5615"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Bits</w:t>
                  </w:r>
                </w:p>
              </w:tc>
              <w:tc>
                <w:tcPr>
                  <w:tcW w:w="607" w:type="dxa"/>
                </w:tcPr>
                <w:p w14:paraId="7C1C4CFA"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 xml:space="preserve">Total </w:t>
                  </w:r>
                </w:p>
              </w:tc>
            </w:tr>
            <w:tr w:rsidR="009463C4" w:rsidRPr="00F21B19" w14:paraId="7DD3794C" w14:textId="77777777" w:rsidTr="0018569B">
              <w:tc>
                <w:tcPr>
                  <w:tcW w:w="615" w:type="dxa"/>
                </w:tcPr>
                <w:p w14:paraId="00DFC748"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1.4</w:t>
                  </w:r>
                </w:p>
              </w:tc>
              <w:tc>
                <w:tcPr>
                  <w:tcW w:w="375" w:type="dxa"/>
                </w:tcPr>
                <w:p w14:paraId="23ECBC92"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0</w:t>
                  </w:r>
                  <w:r>
                    <w:rPr>
                      <w:rFonts w:ascii="Calibri" w:eastAsia="Calibri" w:hAnsi="Calibri" w:cs="Calibri"/>
                      <w:color w:val="AFABAB"/>
                      <w:sz w:val="12"/>
                      <w:szCs w:val="12"/>
                    </w:rPr>
                    <w:t>+1</w:t>
                  </w:r>
                </w:p>
              </w:tc>
              <w:tc>
                <w:tcPr>
                  <w:tcW w:w="0" w:type="auto"/>
                  <w:vMerge w:val="restart"/>
                </w:tcPr>
                <w:p w14:paraId="4C0AF558" w14:textId="77777777" w:rsidR="009463C4" w:rsidRDefault="009463C4" w:rsidP="0018569B">
                  <w:pPr>
                    <w:jc w:val="center"/>
                    <w:rPr>
                      <w:rFonts w:ascii="Calibri" w:eastAsia="Calibri" w:hAnsi="Calibri" w:cs="Calibri"/>
                      <w:color w:val="AFABAB"/>
                      <w:sz w:val="12"/>
                      <w:szCs w:val="12"/>
                    </w:rPr>
                  </w:pPr>
                </w:p>
                <w:p w14:paraId="5B73212C" w14:textId="77777777" w:rsidR="009463C4" w:rsidRDefault="009463C4" w:rsidP="0018569B">
                  <w:pPr>
                    <w:jc w:val="center"/>
                    <w:rPr>
                      <w:rFonts w:ascii="Calibri" w:eastAsia="Calibri" w:hAnsi="Calibri" w:cs="Calibri"/>
                      <w:color w:val="AFABAB"/>
                      <w:sz w:val="12"/>
                      <w:szCs w:val="12"/>
                    </w:rPr>
                  </w:pPr>
                </w:p>
                <w:p w14:paraId="6ACC823A"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+14</w:t>
                  </w:r>
                </w:p>
              </w:tc>
              <w:tc>
                <w:tcPr>
                  <w:tcW w:w="607" w:type="dxa"/>
                </w:tcPr>
                <w:p w14:paraId="42ACE4D4"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15</w:t>
                  </w:r>
                </w:p>
              </w:tc>
            </w:tr>
            <w:tr w:rsidR="009463C4" w:rsidRPr="00F21B19" w14:paraId="20AA97B5" w14:textId="77777777" w:rsidTr="0018569B">
              <w:tc>
                <w:tcPr>
                  <w:tcW w:w="615" w:type="dxa"/>
                </w:tcPr>
                <w:p w14:paraId="34E1421C"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3</w:t>
                  </w:r>
                </w:p>
              </w:tc>
              <w:tc>
                <w:tcPr>
                  <w:tcW w:w="375" w:type="dxa"/>
                </w:tcPr>
                <w:p w14:paraId="40B1FC6C"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w:t>
                  </w:r>
                  <w:r>
                    <w:rPr>
                      <w:rFonts w:ascii="Calibri" w:eastAsia="Calibri" w:hAnsi="Calibri" w:cs="Calibri"/>
                      <w:color w:val="AFABAB"/>
                      <w:sz w:val="12"/>
                      <w:szCs w:val="12"/>
                    </w:rPr>
                    <w:t>+1</w:t>
                  </w:r>
                </w:p>
              </w:tc>
              <w:tc>
                <w:tcPr>
                  <w:tcW w:w="0" w:type="auto"/>
                  <w:vMerge/>
                </w:tcPr>
                <w:p w14:paraId="072D8352" w14:textId="77777777" w:rsidR="009463C4" w:rsidRPr="00F21B19" w:rsidRDefault="009463C4" w:rsidP="0018569B">
                  <w:pPr>
                    <w:jc w:val="center"/>
                    <w:rPr>
                      <w:rFonts w:ascii="Calibri" w:eastAsia="Calibri" w:hAnsi="Calibri" w:cs="Calibri"/>
                      <w:color w:val="AFABAB"/>
                      <w:sz w:val="12"/>
                      <w:szCs w:val="12"/>
                    </w:rPr>
                  </w:pPr>
                </w:p>
              </w:tc>
              <w:tc>
                <w:tcPr>
                  <w:tcW w:w="607" w:type="dxa"/>
                </w:tcPr>
                <w:p w14:paraId="78138A39"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16</w:t>
                  </w:r>
                </w:p>
              </w:tc>
            </w:tr>
            <w:tr w:rsidR="009463C4" w:rsidRPr="00F21B19" w14:paraId="18AB2E31" w14:textId="77777777" w:rsidTr="0018569B">
              <w:tc>
                <w:tcPr>
                  <w:tcW w:w="615" w:type="dxa"/>
                </w:tcPr>
                <w:p w14:paraId="4B8ABCEA"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5</w:t>
                  </w:r>
                </w:p>
              </w:tc>
              <w:tc>
                <w:tcPr>
                  <w:tcW w:w="375" w:type="dxa"/>
                </w:tcPr>
                <w:p w14:paraId="247E45C2"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2</w:t>
                  </w:r>
                  <w:r>
                    <w:rPr>
                      <w:rFonts w:ascii="Calibri" w:eastAsia="Calibri" w:hAnsi="Calibri" w:cs="Calibri"/>
                      <w:color w:val="AFABAB"/>
                      <w:sz w:val="12"/>
                      <w:szCs w:val="12"/>
                    </w:rPr>
                    <w:t>+1</w:t>
                  </w:r>
                </w:p>
              </w:tc>
              <w:tc>
                <w:tcPr>
                  <w:tcW w:w="0" w:type="auto"/>
                  <w:vMerge/>
                </w:tcPr>
                <w:p w14:paraId="1B46FAC5" w14:textId="77777777" w:rsidR="009463C4" w:rsidRPr="00F21B19" w:rsidRDefault="009463C4" w:rsidP="0018569B">
                  <w:pPr>
                    <w:jc w:val="center"/>
                    <w:rPr>
                      <w:rFonts w:ascii="Calibri" w:eastAsia="Calibri" w:hAnsi="Calibri" w:cs="Calibri"/>
                      <w:color w:val="AFABAB"/>
                      <w:sz w:val="12"/>
                      <w:szCs w:val="12"/>
                    </w:rPr>
                  </w:pPr>
                </w:p>
              </w:tc>
              <w:tc>
                <w:tcPr>
                  <w:tcW w:w="607" w:type="dxa"/>
                </w:tcPr>
                <w:p w14:paraId="0D0F2280"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17</w:t>
                  </w:r>
                </w:p>
              </w:tc>
            </w:tr>
            <w:tr w:rsidR="009463C4" w:rsidRPr="00F21B19" w14:paraId="16A3466E" w14:textId="77777777" w:rsidTr="0018569B">
              <w:tc>
                <w:tcPr>
                  <w:tcW w:w="615" w:type="dxa"/>
                </w:tcPr>
                <w:p w14:paraId="7A17CF49"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10</w:t>
                  </w:r>
                </w:p>
              </w:tc>
              <w:tc>
                <w:tcPr>
                  <w:tcW w:w="375" w:type="dxa"/>
                </w:tcPr>
                <w:p w14:paraId="7E781A47"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3</w:t>
                  </w:r>
                  <w:r>
                    <w:rPr>
                      <w:rFonts w:ascii="Calibri" w:eastAsia="Calibri" w:hAnsi="Calibri" w:cs="Calibri"/>
                      <w:color w:val="AFABAB"/>
                      <w:sz w:val="12"/>
                      <w:szCs w:val="12"/>
                    </w:rPr>
                    <w:t>+1</w:t>
                  </w:r>
                </w:p>
              </w:tc>
              <w:tc>
                <w:tcPr>
                  <w:tcW w:w="0" w:type="auto"/>
                  <w:vMerge/>
                </w:tcPr>
                <w:p w14:paraId="6095123F" w14:textId="77777777" w:rsidR="009463C4" w:rsidRPr="00F21B19" w:rsidRDefault="009463C4" w:rsidP="0018569B">
                  <w:pPr>
                    <w:jc w:val="center"/>
                    <w:rPr>
                      <w:rFonts w:ascii="Calibri" w:eastAsia="Calibri" w:hAnsi="Calibri" w:cs="Calibri"/>
                      <w:color w:val="AFABAB"/>
                      <w:sz w:val="12"/>
                      <w:szCs w:val="12"/>
                    </w:rPr>
                  </w:pPr>
                </w:p>
              </w:tc>
              <w:tc>
                <w:tcPr>
                  <w:tcW w:w="607" w:type="dxa"/>
                </w:tcPr>
                <w:p w14:paraId="51E9EFD9"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18</w:t>
                  </w:r>
                </w:p>
              </w:tc>
            </w:tr>
            <w:tr w:rsidR="009463C4" w:rsidRPr="00F21B19" w14:paraId="7079A652" w14:textId="77777777" w:rsidTr="0018569B">
              <w:tc>
                <w:tcPr>
                  <w:tcW w:w="615" w:type="dxa"/>
                </w:tcPr>
                <w:p w14:paraId="10D1A156"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15</w:t>
                  </w:r>
                </w:p>
              </w:tc>
              <w:tc>
                <w:tcPr>
                  <w:tcW w:w="375" w:type="dxa"/>
                </w:tcPr>
                <w:p w14:paraId="55271CA2"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4</w:t>
                  </w:r>
                  <w:r>
                    <w:rPr>
                      <w:rFonts w:ascii="Calibri" w:eastAsia="Calibri" w:hAnsi="Calibri" w:cs="Calibri"/>
                      <w:color w:val="AFABAB"/>
                      <w:sz w:val="12"/>
                      <w:szCs w:val="12"/>
                    </w:rPr>
                    <w:t>+1</w:t>
                  </w:r>
                </w:p>
              </w:tc>
              <w:tc>
                <w:tcPr>
                  <w:tcW w:w="0" w:type="auto"/>
                  <w:vMerge/>
                </w:tcPr>
                <w:p w14:paraId="58825C20" w14:textId="77777777" w:rsidR="009463C4" w:rsidRPr="00F21B19" w:rsidRDefault="009463C4" w:rsidP="0018569B">
                  <w:pPr>
                    <w:jc w:val="center"/>
                    <w:rPr>
                      <w:rFonts w:ascii="Calibri" w:eastAsia="Calibri" w:hAnsi="Calibri" w:cs="Calibri"/>
                      <w:color w:val="AFABAB"/>
                      <w:sz w:val="12"/>
                      <w:szCs w:val="12"/>
                    </w:rPr>
                  </w:pPr>
                </w:p>
              </w:tc>
              <w:tc>
                <w:tcPr>
                  <w:tcW w:w="607" w:type="dxa"/>
                </w:tcPr>
                <w:p w14:paraId="1C151956"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19</w:t>
                  </w:r>
                </w:p>
              </w:tc>
            </w:tr>
            <w:tr w:rsidR="009463C4" w:rsidRPr="00F21B19" w14:paraId="7100DD7D" w14:textId="77777777" w:rsidTr="0018569B">
              <w:tc>
                <w:tcPr>
                  <w:tcW w:w="615" w:type="dxa"/>
                </w:tcPr>
                <w:p w14:paraId="05EE8CD5"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20</w:t>
                  </w:r>
                </w:p>
              </w:tc>
              <w:tc>
                <w:tcPr>
                  <w:tcW w:w="375" w:type="dxa"/>
                </w:tcPr>
                <w:p w14:paraId="2B9D705E"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4</w:t>
                  </w:r>
                  <w:r>
                    <w:rPr>
                      <w:rFonts w:ascii="Calibri" w:eastAsia="Calibri" w:hAnsi="Calibri" w:cs="Calibri"/>
                      <w:color w:val="AFABAB"/>
                      <w:sz w:val="12"/>
                      <w:szCs w:val="12"/>
                    </w:rPr>
                    <w:t>+1</w:t>
                  </w:r>
                </w:p>
              </w:tc>
              <w:tc>
                <w:tcPr>
                  <w:tcW w:w="0" w:type="auto"/>
                  <w:vMerge/>
                </w:tcPr>
                <w:p w14:paraId="51EC8756" w14:textId="77777777" w:rsidR="009463C4" w:rsidRPr="00F21B19" w:rsidRDefault="009463C4" w:rsidP="0018569B">
                  <w:pPr>
                    <w:jc w:val="center"/>
                    <w:rPr>
                      <w:rFonts w:ascii="Calibri" w:eastAsia="Calibri" w:hAnsi="Calibri" w:cs="Calibri"/>
                      <w:color w:val="AFABAB"/>
                      <w:sz w:val="12"/>
                      <w:szCs w:val="12"/>
                    </w:rPr>
                  </w:pPr>
                </w:p>
              </w:tc>
              <w:tc>
                <w:tcPr>
                  <w:tcW w:w="607" w:type="dxa"/>
                </w:tcPr>
                <w:p w14:paraId="7A10C921"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19</w:t>
                  </w:r>
                </w:p>
              </w:tc>
            </w:tr>
          </w:tbl>
          <w:p w14:paraId="493DF0D5" w14:textId="77777777" w:rsidR="009463C4" w:rsidRPr="00F21B19" w:rsidRDefault="009463C4" w:rsidP="0018569B">
            <w:pPr>
              <w:spacing w:after="0"/>
              <w:jc w:val="center"/>
              <w:rPr>
                <w:rFonts w:ascii="Arial" w:hAnsi="Arial"/>
                <w:sz w:val="12"/>
                <w:szCs w:val="12"/>
              </w:rPr>
            </w:pPr>
          </w:p>
        </w:tc>
        <w:tc>
          <w:tcPr>
            <w:tcW w:w="222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84CEEEC" w14:textId="77777777" w:rsidR="009463C4" w:rsidRDefault="009463C4" w:rsidP="0018569B">
            <w:pPr>
              <w:spacing w:after="0"/>
              <w:jc w:val="center"/>
              <w:rPr>
                <w:rFonts w:ascii="Arial" w:hAnsi="Arial"/>
                <w:b/>
                <w:bCs/>
                <w:sz w:val="12"/>
                <w:szCs w:val="12"/>
              </w:rPr>
            </w:pPr>
            <w:r w:rsidRPr="514EA3C7">
              <w:rPr>
                <w:rFonts w:ascii="Arial" w:hAnsi="Arial"/>
                <w:b/>
                <w:bCs/>
                <w:sz w:val="12"/>
                <w:szCs w:val="12"/>
              </w:rPr>
              <w:t>Resource block assignment +18-bits</w:t>
            </w:r>
            <w:r>
              <w:rPr>
                <w:rFonts w:ascii="Arial" w:hAnsi="Arial"/>
                <w:b/>
                <w:bCs/>
                <w:sz w:val="12"/>
                <w:szCs w:val="12"/>
              </w:rPr>
              <w:t xml:space="preserve"> =</w:t>
            </w:r>
          </w:p>
          <w:p w14:paraId="6A76C1E0" w14:textId="77777777" w:rsidR="009463C4" w:rsidRDefault="009463C4" w:rsidP="0018569B">
            <w:pPr>
              <w:spacing w:after="0"/>
              <w:jc w:val="center"/>
              <w:rPr>
                <w:rFonts w:ascii="Arial" w:hAnsi="Arial"/>
                <w:b/>
                <w:bCs/>
                <w:sz w:val="12"/>
                <w:szCs w:val="12"/>
              </w:rPr>
            </w:pPr>
          </w:p>
          <w:tbl>
            <w:tblPr>
              <w:tblStyle w:val="TableGrid20"/>
              <w:tblW w:w="2000" w:type="dxa"/>
              <w:tblLook w:val="04A0" w:firstRow="1" w:lastRow="0" w:firstColumn="1" w:lastColumn="0" w:noHBand="0" w:noVBand="1"/>
            </w:tblPr>
            <w:tblGrid>
              <w:gridCol w:w="514"/>
              <w:gridCol w:w="398"/>
              <w:gridCol w:w="398"/>
              <w:gridCol w:w="690"/>
            </w:tblGrid>
            <w:tr w:rsidR="009463C4" w:rsidRPr="00F21B19" w14:paraId="133225B6" w14:textId="77777777" w:rsidTr="0018569B">
              <w:tc>
                <w:tcPr>
                  <w:tcW w:w="494" w:type="dxa"/>
                </w:tcPr>
                <w:p w14:paraId="68F8AF06"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BW (MHz)</w:t>
                  </w:r>
                </w:p>
              </w:tc>
              <w:tc>
                <w:tcPr>
                  <w:tcW w:w="659" w:type="dxa"/>
                  <w:gridSpan w:val="2"/>
                </w:tcPr>
                <w:p w14:paraId="275F74AA"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Bits</w:t>
                  </w:r>
                </w:p>
              </w:tc>
              <w:tc>
                <w:tcPr>
                  <w:tcW w:w="847" w:type="dxa"/>
                </w:tcPr>
                <w:p w14:paraId="140B5E6D"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 xml:space="preserve">Total </w:t>
                  </w:r>
                </w:p>
              </w:tc>
            </w:tr>
            <w:tr w:rsidR="009463C4" w:rsidRPr="00F21B19" w14:paraId="33FD2B4E" w14:textId="77777777" w:rsidTr="0018569B">
              <w:tc>
                <w:tcPr>
                  <w:tcW w:w="494" w:type="dxa"/>
                </w:tcPr>
                <w:p w14:paraId="05DD6DBE"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1.4</w:t>
                  </w:r>
                </w:p>
              </w:tc>
              <w:tc>
                <w:tcPr>
                  <w:tcW w:w="273" w:type="dxa"/>
                </w:tcPr>
                <w:p w14:paraId="1AC7D576"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0</w:t>
                  </w:r>
                  <w:r>
                    <w:rPr>
                      <w:rFonts w:ascii="Calibri" w:eastAsia="Calibri" w:hAnsi="Calibri" w:cs="Calibri"/>
                      <w:color w:val="AFABAB"/>
                      <w:sz w:val="12"/>
                      <w:szCs w:val="12"/>
                    </w:rPr>
                    <w:t>+1</w:t>
                  </w:r>
                </w:p>
              </w:tc>
              <w:tc>
                <w:tcPr>
                  <w:tcW w:w="386" w:type="dxa"/>
                  <w:vMerge w:val="restart"/>
                </w:tcPr>
                <w:p w14:paraId="7F54D59F" w14:textId="77777777" w:rsidR="009463C4" w:rsidRDefault="009463C4" w:rsidP="0018569B">
                  <w:pPr>
                    <w:jc w:val="center"/>
                    <w:rPr>
                      <w:rFonts w:ascii="Calibri" w:eastAsia="Calibri" w:hAnsi="Calibri" w:cs="Calibri"/>
                      <w:color w:val="AFABAB"/>
                      <w:sz w:val="12"/>
                      <w:szCs w:val="12"/>
                    </w:rPr>
                  </w:pPr>
                </w:p>
                <w:p w14:paraId="74943915" w14:textId="77777777" w:rsidR="009463C4" w:rsidRDefault="009463C4" w:rsidP="0018569B">
                  <w:pPr>
                    <w:jc w:val="center"/>
                    <w:rPr>
                      <w:rFonts w:ascii="Calibri" w:eastAsia="Calibri" w:hAnsi="Calibri" w:cs="Calibri"/>
                      <w:color w:val="AFABAB"/>
                      <w:sz w:val="12"/>
                      <w:szCs w:val="12"/>
                    </w:rPr>
                  </w:pPr>
                </w:p>
                <w:p w14:paraId="755ED270"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+18</w:t>
                  </w:r>
                </w:p>
              </w:tc>
              <w:tc>
                <w:tcPr>
                  <w:tcW w:w="847" w:type="dxa"/>
                </w:tcPr>
                <w:p w14:paraId="51BBFD9C"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19</w:t>
                  </w:r>
                </w:p>
              </w:tc>
            </w:tr>
            <w:tr w:rsidR="009463C4" w:rsidRPr="00F21B19" w14:paraId="345F378E" w14:textId="77777777" w:rsidTr="0018569B">
              <w:tc>
                <w:tcPr>
                  <w:tcW w:w="494" w:type="dxa"/>
                </w:tcPr>
                <w:p w14:paraId="12731CD1"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3</w:t>
                  </w:r>
                </w:p>
              </w:tc>
              <w:tc>
                <w:tcPr>
                  <w:tcW w:w="273" w:type="dxa"/>
                </w:tcPr>
                <w:p w14:paraId="65252A5B"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w:t>
                  </w:r>
                  <w:r>
                    <w:rPr>
                      <w:rFonts w:ascii="Calibri" w:eastAsia="Calibri" w:hAnsi="Calibri" w:cs="Calibri"/>
                      <w:color w:val="AFABAB"/>
                      <w:sz w:val="12"/>
                      <w:szCs w:val="12"/>
                    </w:rPr>
                    <w:t>+1</w:t>
                  </w:r>
                </w:p>
              </w:tc>
              <w:tc>
                <w:tcPr>
                  <w:tcW w:w="386" w:type="dxa"/>
                  <w:vMerge/>
                </w:tcPr>
                <w:p w14:paraId="5DD6DA3F" w14:textId="77777777" w:rsidR="009463C4" w:rsidRPr="00F21B19" w:rsidRDefault="009463C4" w:rsidP="0018569B">
                  <w:pPr>
                    <w:jc w:val="center"/>
                    <w:rPr>
                      <w:rFonts w:ascii="Calibri" w:eastAsia="Calibri" w:hAnsi="Calibri" w:cs="Calibri"/>
                      <w:color w:val="AFABAB"/>
                      <w:sz w:val="12"/>
                      <w:szCs w:val="12"/>
                    </w:rPr>
                  </w:pPr>
                </w:p>
              </w:tc>
              <w:tc>
                <w:tcPr>
                  <w:tcW w:w="847" w:type="dxa"/>
                </w:tcPr>
                <w:p w14:paraId="167F8007"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20</w:t>
                  </w:r>
                </w:p>
              </w:tc>
            </w:tr>
            <w:tr w:rsidR="009463C4" w:rsidRPr="00F21B19" w14:paraId="1FD33D14" w14:textId="77777777" w:rsidTr="0018569B">
              <w:tc>
                <w:tcPr>
                  <w:tcW w:w="494" w:type="dxa"/>
                </w:tcPr>
                <w:p w14:paraId="43E3001A"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5</w:t>
                  </w:r>
                </w:p>
              </w:tc>
              <w:tc>
                <w:tcPr>
                  <w:tcW w:w="273" w:type="dxa"/>
                </w:tcPr>
                <w:p w14:paraId="7687C427"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2</w:t>
                  </w:r>
                  <w:r>
                    <w:rPr>
                      <w:rFonts w:ascii="Calibri" w:eastAsia="Calibri" w:hAnsi="Calibri" w:cs="Calibri"/>
                      <w:color w:val="AFABAB"/>
                      <w:sz w:val="12"/>
                      <w:szCs w:val="12"/>
                    </w:rPr>
                    <w:t>+1</w:t>
                  </w:r>
                </w:p>
              </w:tc>
              <w:tc>
                <w:tcPr>
                  <w:tcW w:w="386" w:type="dxa"/>
                  <w:vMerge/>
                </w:tcPr>
                <w:p w14:paraId="517CFCC9" w14:textId="77777777" w:rsidR="009463C4" w:rsidRPr="00F21B19" w:rsidRDefault="009463C4" w:rsidP="0018569B">
                  <w:pPr>
                    <w:jc w:val="center"/>
                    <w:rPr>
                      <w:rFonts w:ascii="Calibri" w:eastAsia="Calibri" w:hAnsi="Calibri" w:cs="Calibri"/>
                      <w:color w:val="AFABAB"/>
                      <w:sz w:val="12"/>
                      <w:szCs w:val="12"/>
                    </w:rPr>
                  </w:pPr>
                </w:p>
              </w:tc>
              <w:tc>
                <w:tcPr>
                  <w:tcW w:w="847" w:type="dxa"/>
                </w:tcPr>
                <w:p w14:paraId="42FA8529"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21</w:t>
                  </w:r>
                </w:p>
              </w:tc>
            </w:tr>
            <w:tr w:rsidR="009463C4" w:rsidRPr="00F21B19" w14:paraId="04DBC25A" w14:textId="77777777" w:rsidTr="0018569B">
              <w:tc>
                <w:tcPr>
                  <w:tcW w:w="494" w:type="dxa"/>
                </w:tcPr>
                <w:p w14:paraId="05DAF12D"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10</w:t>
                  </w:r>
                </w:p>
              </w:tc>
              <w:tc>
                <w:tcPr>
                  <w:tcW w:w="273" w:type="dxa"/>
                </w:tcPr>
                <w:p w14:paraId="3B62F4B5"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3</w:t>
                  </w:r>
                  <w:r>
                    <w:rPr>
                      <w:rFonts w:ascii="Calibri" w:eastAsia="Calibri" w:hAnsi="Calibri" w:cs="Calibri"/>
                      <w:color w:val="AFABAB"/>
                      <w:sz w:val="12"/>
                      <w:szCs w:val="12"/>
                    </w:rPr>
                    <w:t>+1</w:t>
                  </w:r>
                </w:p>
              </w:tc>
              <w:tc>
                <w:tcPr>
                  <w:tcW w:w="386" w:type="dxa"/>
                  <w:vMerge/>
                </w:tcPr>
                <w:p w14:paraId="5E52A7C8" w14:textId="77777777" w:rsidR="009463C4" w:rsidRPr="00F21B19" w:rsidRDefault="009463C4" w:rsidP="0018569B">
                  <w:pPr>
                    <w:jc w:val="center"/>
                    <w:rPr>
                      <w:rFonts w:ascii="Calibri" w:eastAsia="Calibri" w:hAnsi="Calibri" w:cs="Calibri"/>
                      <w:color w:val="AFABAB"/>
                      <w:sz w:val="12"/>
                      <w:szCs w:val="12"/>
                    </w:rPr>
                  </w:pPr>
                </w:p>
              </w:tc>
              <w:tc>
                <w:tcPr>
                  <w:tcW w:w="847" w:type="dxa"/>
                </w:tcPr>
                <w:p w14:paraId="23FB904E"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22</w:t>
                  </w:r>
                </w:p>
              </w:tc>
            </w:tr>
            <w:tr w:rsidR="009463C4" w:rsidRPr="00F21B19" w14:paraId="07F34A50" w14:textId="77777777" w:rsidTr="0018569B">
              <w:tc>
                <w:tcPr>
                  <w:tcW w:w="494" w:type="dxa"/>
                </w:tcPr>
                <w:p w14:paraId="7DBBAB24"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15</w:t>
                  </w:r>
                </w:p>
              </w:tc>
              <w:tc>
                <w:tcPr>
                  <w:tcW w:w="273" w:type="dxa"/>
                </w:tcPr>
                <w:p w14:paraId="23A189FA"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4</w:t>
                  </w:r>
                  <w:r>
                    <w:rPr>
                      <w:rFonts w:ascii="Calibri" w:eastAsia="Calibri" w:hAnsi="Calibri" w:cs="Calibri"/>
                      <w:color w:val="AFABAB"/>
                      <w:sz w:val="12"/>
                      <w:szCs w:val="12"/>
                    </w:rPr>
                    <w:t>+1</w:t>
                  </w:r>
                </w:p>
              </w:tc>
              <w:tc>
                <w:tcPr>
                  <w:tcW w:w="386" w:type="dxa"/>
                  <w:vMerge/>
                </w:tcPr>
                <w:p w14:paraId="07370614" w14:textId="77777777" w:rsidR="009463C4" w:rsidRPr="00F21B19" w:rsidRDefault="009463C4" w:rsidP="0018569B">
                  <w:pPr>
                    <w:jc w:val="center"/>
                    <w:rPr>
                      <w:rFonts w:ascii="Calibri" w:eastAsia="Calibri" w:hAnsi="Calibri" w:cs="Calibri"/>
                      <w:color w:val="AFABAB"/>
                      <w:sz w:val="12"/>
                      <w:szCs w:val="12"/>
                    </w:rPr>
                  </w:pPr>
                </w:p>
              </w:tc>
              <w:tc>
                <w:tcPr>
                  <w:tcW w:w="847" w:type="dxa"/>
                </w:tcPr>
                <w:p w14:paraId="64F0E0F7"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23</w:t>
                  </w:r>
                </w:p>
              </w:tc>
            </w:tr>
            <w:tr w:rsidR="009463C4" w:rsidRPr="00F21B19" w14:paraId="59E79B43" w14:textId="77777777" w:rsidTr="0018569B">
              <w:tc>
                <w:tcPr>
                  <w:tcW w:w="494" w:type="dxa"/>
                </w:tcPr>
                <w:p w14:paraId="1B7685BA"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20</w:t>
                  </w:r>
                </w:p>
              </w:tc>
              <w:tc>
                <w:tcPr>
                  <w:tcW w:w="273" w:type="dxa"/>
                </w:tcPr>
                <w:p w14:paraId="2CF4FFEC"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4</w:t>
                  </w:r>
                  <w:r>
                    <w:rPr>
                      <w:rFonts w:ascii="Calibri" w:eastAsia="Calibri" w:hAnsi="Calibri" w:cs="Calibri"/>
                      <w:color w:val="AFABAB"/>
                      <w:sz w:val="12"/>
                      <w:szCs w:val="12"/>
                    </w:rPr>
                    <w:t>+1</w:t>
                  </w:r>
                </w:p>
              </w:tc>
              <w:tc>
                <w:tcPr>
                  <w:tcW w:w="386" w:type="dxa"/>
                  <w:vMerge/>
                </w:tcPr>
                <w:p w14:paraId="4E0AC1EC" w14:textId="77777777" w:rsidR="009463C4" w:rsidRPr="00F21B19" w:rsidRDefault="009463C4" w:rsidP="0018569B">
                  <w:pPr>
                    <w:jc w:val="center"/>
                    <w:rPr>
                      <w:rFonts w:ascii="Calibri" w:eastAsia="Calibri" w:hAnsi="Calibri" w:cs="Calibri"/>
                      <w:color w:val="AFABAB"/>
                      <w:sz w:val="12"/>
                      <w:szCs w:val="12"/>
                    </w:rPr>
                  </w:pPr>
                </w:p>
              </w:tc>
              <w:tc>
                <w:tcPr>
                  <w:tcW w:w="847" w:type="dxa"/>
                </w:tcPr>
                <w:p w14:paraId="0DBE55A0"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23</w:t>
                  </w:r>
                </w:p>
              </w:tc>
            </w:tr>
          </w:tbl>
          <w:p w14:paraId="253C45C3" w14:textId="77777777" w:rsidR="009463C4" w:rsidRDefault="009463C4" w:rsidP="0018569B">
            <w:pPr>
              <w:spacing w:after="0"/>
              <w:jc w:val="center"/>
              <w:rPr>
                <w:rFonts w:ascii="Arial" w:hAnsi="Arial"/>
                <w:b/>
                <w:bCs/>
                <w:sz w:val="12"/>
                <w:szCs w:val="12"/>
              </w:rPr>
            </w:pPr>
          </w:p>
          <w:p w14:paraId="144D1D50" w14:textId="77777777" w:rsidR="009463C4" w:rsidRPr="00F21B19" w:rsidRDefault="009463C4" w:rsidP="0018569B">
            <w:pPr>
              <w:spacing w:after="0"/>
              <w:jc w:val="center"/>
              <w:rPr>
                <w:rFonts w:ascii="Arial" w:hAnsi="Arial"/>
                <w:sz w:val="12"/>
                <w:szCs w:val="12"/>
              </w:rPr>
            </w:pPr>
          </w:p>
        </w:tc>
      </w:tr>
    </w:tbl>
    <w:p w14:paraId="085EC1E3" w14:textId="77777777" w:rsidR="009463C4" w:rsidRDefault="009463C4" w:rsidP="009463C4">
      <w:pPr>
        <w:pStyle w:val="Reference"/>
        <w:numPr>
          <w:ilvl w:val="0"/>
          <w:numId w:val="0"/>
        </w:numPr>
        <w:rPr>
          <w:rFonts w:ascii="Times New Roman" w:hAnsi="Times New Roman"/>
        </w:rPr>
      </w:pPr>
    </w:p>
    <w:p w14:paraId="39AD4E92" w14:textId="40F964C5" w:rsidR="009463C4" w:rsidRPr="009463C4" w:rsidRDefault="00135872" w:rsidP="009463C4">
      <w:pPr>
        <w:pStyle w:val="Reference"/>
        <w:numPr>
          <w:ilvl w:val="0"/>
          <w:numId w:val="0"/>
        </w:numPr>
        <w:rPr>
          <w:rFonts w:ascii="Times New Roman" w:hAnsi="Times New Roman"/>
        </w:rPr>
      </w:pPr>
      <w:r>
        <w:rPr>
          <w:rFonts w:ascii="Times New Roman" w:hAnsi="Times New Roman"/>
        </w:rPr>
        <w:t>T</w:t>
      </w:r>
      <w:r w:rsidRPr="00135872">
        <w:rPr>
          <w:rFonts w:ascii="Times New Roman" w:hAnsi="Times New Roman"/>
        </w:rPr>
        <w:t>he ultimate counting will depend on the legacy features to be supported along with the Rel-18 “Disabling HARQ feedback” feature and whether those legacy features apply exactly (e.g., with the same degree of flexibility) as they apply in terrestrial network or not.</w:t>
      </w:r>
    </w:p>
    <w:sectPr w:rsidR="009463C4" w:rsidRPr="009463C4" w:rsidSect="007F4FA6">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436AAF" w14:textId="77777777" w:rsidR="002F1A54" w:rsidRDefault="002F1A54">
      <w:r>
        <w:separator/>
      </w:r>
    </w:p>
  </w:endnote>
  <w:endnote w:type="continuationSeparator" w:id="0">
    <w:p w14:paraId="5AE959D6" w14:textId="77777777" w:rsidR="002F1A54" w:rsidRDefault="002F1A54">
      <w:r>
        <w:continuationSeparator/>
      </w:r>
    </w:p>
  </w:endnote>
  <w:endnote w:type="continuationNotice" w:id="1">
    <w:p w14:paraId="33736F1D" w14:textId="77777777" w:rsidR="002F1A54" w:rsidRDefault="002F1A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77777777"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DF836D" w14:textId="77777777" w:rsidR="002F1A54" w:rsidRDefault="002F1A54">
      <w:r>
        <w:separator/>
      </w:r>
    </w:p>
  </w:footnote>
  <w:footnote w:type="continuationSeparator" w:id="0">
    <w:p w14:paraId="5628D0E5" w14:textId="77777777" w:rsidR="002F1A54" w:rsidRDefault="002F1A54">
      <w:r>
        <w:continuationSeparator/>
      </w:r>
    </w:p>
  </w:footnote>
  <w:footnote w:type="continuationNotice" w:id="1">
    <w:p w14:paraId="73A0EE67" w14:textId="77777777" w:rsidR="002F1A54" w:rsidRDefault="002F1A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0457C17"/>
    <w:multiLevelType w:val="multilevel"/>
    <w:tmpl w:val="BB68FDBA"/>
    <w:lvl w:ilvl="0">
      <w:start w:val="1"/>
      <w:numFmt w:val="lowerLetter"/>
      <w:pStyle w:val="Listabc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15:restartNumberingAfterBreak="0">
    <w:nsid w:val="17BE0E62"/>
    <w:multiLevelType w:val="multilevel"/>
    <w:tmpl w:val="403475C0"/>
    <w:lvl w:ilvl="0">
      <w:start w:val="1"/>
      <w:numFmt w:val="bullet"/>
      <w:pStyle w:val="ListBullet2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ascii="PMingLiU" w:eastAsia="PMingLiU" w:hAnsi="PMingLiU" w:hint="eastAsia"/>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tabs>
          <w:tab w:val="num" w:pos="1786"/>
        </w:tabs>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5" w15:restartNumberingAfterBreak="0">
    <w:nsid w:val="194354B7"/>
    <w:multiLevelType w:val="hybridMultilevel"/>
    <w:tmpl w:val="5AF4D9A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9F5752F"/>
    <w:multiLevelType w:val="multilevel"/>
    <w:tmpl w:val="19F5752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3622D5B"/>
    <w:multiLevelType w:val="multilevel"/>
    <w:tmpl w:val="D4A8F1C2"/>
    <w:lvl w:ilvl="0">
      <w:start w:val="1"/>
      <w:numFmt w:val="decimal"/>
      <w:pStyle w:val="Listnumber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9" w15:restartNumberingAfterBreak="0">
    <w:nsid w:val="23D14C82"/>
    <w:multiLevelType w:val="multilevel"/>
    <w:tmpl w:val="74704CCA"/>
    <w:lvl w:ilvl="0">
      <w:start w:val="1"/>
      <w:numFmt w:val="decimal"/>
      <w:pStyle w:val="Listnumber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0" w15:restartNumberingAfterBreak="0">
    <w:nsid w:val="23DD1AF8"/>
    <w:multiLevelType w:val="multilevel"/>
    <w:tmpl w:val="ABAECD72"/>
    <w:lvl w:ilvl="0">
      <w:start w:val="1"/>
      <w:numFmt w:val="decimal"/>
      <w:pStyle w:val="Listnumberdoublelinefourlevels"/>
      <w:lvlText w:val="%1"/>
      <w:lvlJc w:val="left"/>
      <w:pPr>
        <w:ind w:left="360" w:hanging="360"/>
      </w:pPr>
      <w:rPr>
        <w:rFonts w:hint="default"/>
      </w:rPr>
    </w:lvl>
    <w:lvl w:ilvl="1">
      <w:start w:val="1"/>
      <w:numFmt w:val="decimal"/>
      <w:lvlText w:val="%1.%2"/>
      <w:lvlJc w:val="left"/>
      <w:pPr>
        <w:ind w:left="924" w:hanging="564"/>
      </w:pPr>
      <w:rPr>
        <w:rFonts w:hint="default"/>
      </w:rPr>
    </w:lvl>
    <w:lvl w:ilvl="2">
      <w:start w:val="1"/>
      <w:numFmt w:val="decimal"/>
      <w:lvlText w:val="%1.%2.%3"/>
      <w:lvlJc w:val="left"/>
      <w:pPr>
        <w:ind w:left="1701" w:hanging="777"/>
      </w:pPr>
      <w:rPr>
        <w:rFonts w:hint="default"/>
      </w:rPr>
    </w:lvl>
    <w:lvl w:ilvl="3">
      <w:start w:val="1"/>
      <w:numFmt w:val="decimal"/>
      <w:lvlText w:val="%1.%2.%3.%4"/>
      <w:lvlJc w:val="left"/>
      <w:pPr>
        <w:ind w:left="2665" w:hanging="964"/>
      </w:pPr>
      <w:rPr>
        <w:rFonts w:hint="default"/>
      </w:rPr>
    </w:lvl>
    <w:lvl w:ilvl="4">
      <w:start w:val="1"/>
      <w:numFmt w:val="decimal"/>
      <w:lvlText w:val="%1.%2.%3.%4.%5"/>
      <w:lvlJc w:val="left"/>
      <w:pPr>
        <w:ind w:left="3232" w:hanging="1531"/>
      </w:pPr>
      <w:rPr>
        <w:rFonts w:hint="default"/>
      </w:rPr>
    </w:lvl>
    <w:lvl w:ilvl="5">
      <w:start w:val="1"/>
      <w:numFmt w:val="decimal"/>
      <w:lvlText w:val="%1.%2.%3.%4.%5.%6"/>
      <w:lvlJc w:val="left"/>
      <w:pPr>
        <w:ind w:left="3232" w:hanging="1531"/>
      </w:pPr>
      <w:rPr>
        <w:rFonts w:hint="default"/>
      </w:rPr>
    </w:lvl>
    <w:lvl w:ilvl="6">
      <w:start w:val="1"/>
      <w:numFmt w:val="decimal"/>
      <w:lvlText w:val="%1.%2.%3.%4.%5.%6.%7"/>
      <w:lvlJc w:val="left"/>
      <w:pPr>
        <w:ind w:left="3402" w:hanging="1701"/>
      </w:pPr>
      <w:rPr>
        <w:rFonts w:hint="default"/>
      </w:rPr>
    </w:lvl>
    <w:lvl w:ilvl="7">
      <w:start w:val="1"/>
      <w:numFmt w:val="decimal"/>
      <w:lvlText w:val="%1.%2.%3.%4.%5.%6.%7.%8"/>
      <w:lvlJc w:val="left"/>
      <w:pPr>
        <w:ind w:left="3572" w:hanging="1871"/>
      </w:pPr>
      <w:rPr>
        <w:rFonts w:hint="default"/>
      </w:rPr>
    </w:lvl>
    <w:lvl w:ilvl="8">
      <w:start w:val="1"/>
      <w:numFmt w:val="decimal"/>
      <w:lvlText w:val="%1.%2.%3.%4.%5.%6.%7.%8.%9"/>
      <w:lvlJc w:val="left"/>
      <w:pPr>
        <w:ind w:left="3742" w:hanging="2041"/>
      </w:pPr>
      <w:rPr>
        <w:rFonts w:hint="default"/>
      </w:rPr>
    </w:lvl>
  </w:abstractNum>
  <w:abstractNum w:abstractNumId="11" w15:restartNumberingAfterBreak="0">
    <w:nsid w:val="263A2F90"/>
    <w:multiLevelType w:val="multilevel"/>
    <w:tmpl w:val="263A2F9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CD64FF8"/>
    <w:multiLevelType w:val="hybridMultilevel"/>
    <w:tmpl w:val="3C84F614"/>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cs="Courier New" w:hint="default"/>
      </w:rPr>
    </w:lvl>
    <w:lvl w:ilvl="2" w:tplc="041D0005">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4" w15:restartNumberingAfterBreak="0">
    <w:nsid w:val="2F0B7D4C"/>
    <w:multiLevelType w:val="hybridMultilevel"/>
    <w:tmpl w:val="5F26C094"/>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8560A32"/>
    <w:multiLevelType w:val="hybridMultilevel"/>
    <w:tmpl w:val="9FC85B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8588573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6D87D36"/>
    <w:multiLevelType w:val="multilevel"/>
    <w:tmpl w:val="AC04AD50"/>
    <w:lvl w:ilvl="0">
      <w:start w:val="1"/>
      <w:numFmt w:val="bullet"/>
      <w:pStyle w:val="ListBullet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ascii="Ericsson Hilda" w:hAnsi="Ericsson Hilda"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hint="default"/>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20" w15:restartNumberingAfterBreak="0">
    <w:nsid w:val="47C805AA"/>
    <w:multiLevelType w:val="multilevel"/>
    <w:tmpl w:val="4D7AB730"/>
    <w:lvl w:ilvl="0">
      <w:start w:val="1"/>
      <w:numFmt w:val="decimal"/>
      <w:pStyle w:val="Referencelist"/>
      <w:lvlText w:val="[%1]"/>
      <w:lvlJc w:val="left"/>
      <w:pPr>
        <w:ind w:left="737" w:hanging="737"/>
      </w:pPr>
      <w:rPr>
        <w:rFonts w:hint="default"/>
      </w:rPr>
    </w:lvl>
    <w:lvl w:ilvl="1">
      <w:start w:val="1"/>
      <w:numFmt w:val="lowerLetter"/>
      <w:lvlText w:val="%2"/>
      <w:lvlJc w:val="left"/>
      <w:pPr>
        <w:ind w:left="1474" w:hanging="737"/>
      </w:pPr>
      <w:rPr>
        <w:rFonts w:hint="default"/>
      </w:rPr>
    </w:lvl>
    <w:lvl w:ilvl="2">
      <w:start w:val="1"/>
      <w:numFmt w:val="lowerRoman"/>
      <w:lvlText w:val="%3"/>
      <w:lvlJc w:val="left"/>
      <w:pPr>
        <w:ind w:left="2211" w:hanging="737"/>
      </w:pPr>
      <w:rPr>
        <w:rFonts w:hint="default"/>
      </w:rPr>
    </w:lvl>
    <w:lvl w:ilvl="3">
      <w:start w:val="1"/>
      <w:numFmt w:val="decimal"/>
      <w:lvlText w:val="%4"/>
      <w:lvlJc w:val="left"/>
      <w:pPr>
        <w:ind w:left="2948" w:hanging="737"/>
      </w:pPr>
      <w:rPr>
        <w:rFonts w:hint="default"/>
      </w:rPr>
    </w:lvl>
    <w:lvl w:ilvl="4">
      <w:start w:val="1"/>
      <w:numFmt w:val="lowerLetter"/>
      <w:lvlText w:val="%5"/>
      <w:lvlJc w:val="left"/>
      <w:pPr>
        <w:ind w:left="3685" w:hanging="737"/>
      </w:pPr>
      <w:rPr>
        <w:rFonts w:hint="default"/>
      </w:rPr>
    </w:lvl>
    <w:lvl w:ilvl="5">
      <w:start w:val="1"/>
      <w:numFmt w:val="lowerRoman"/>
      <w:lvlText w:val="%6"/>
      <w:lvlJc w:val="left"/>
      <w:pPr>
        <w:ind w:left="4422" w:hanging="737"/>
      </w:pPr>
      <w:rPr>
        <w:rFonts w:hint="default"/>
      </w:rPr>
    </w:lvl>
    <w:lvl w:ilvl="6">
      <w:start w:val="1"/>
      <w:numFmt w:val="decimal"/>
      <w:lvlText w:val="%7."/>
      <w:lvlJc w:val="left"/>
      <w:pPr>
        <w:ind w:left="5159" w:hanging="737"/>
      </w:pPr>
      <w:rPr>
        <w:rFonts w:hint="default"/>
      </w:rPr>
    </w:lvl>
    <w:lvl w:ilvl="7">
      <w:start w:val="1"/>
      <w:numFmt w:val="lowerLetter"/>
      <w:lvlText w:val="%8."/>
      <w:lvlJc w:val="left"/>
      <w:pPr>
        <w:ind w:left="5896" w:hanging="737"/>
      </w:pPr>
      <w:rPr>
        <w:rFonts w:hint="default"/>
      </w:rPr>
    </w:lvl>
    <w:lvl w:ilvl="8">
      <w:start w:val="1"/>
      <w:numFmt w:val="lowerRoman"/>
      <w:lvlText w:val="%9."/>
      <w:lvlJc w:val="left"/>
      <w:pPr>
        <w:ind w:left="6633" w:hanging="737"/>
      </w:pPr>
      <w:rPr>
        <w:rFonts w:hint="default"/>
      </w:rPr>
    </w:lvl>
  </w:abstractNum>
  <w:abstractNum w:abstractNumId="21" w15:restartNumberingAfterBreak="0">
    <w:nsid w:val="48814647"/>
    <w:multiLevelType w:val="hybridMultilevel"/>
    <w:tmpl w:val="DB1420B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2" w15:restartNumberingAfterBreak="0">
    <w:nsid w:val="49C37AA2"/>
    <w:multiLevelType w:val="hybridMultilevel"/>
    <w:tmpl w:val="FF7262F2"/>
    <w:lvl w:ilvl="0" w:tplc="16507E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1D592F"/>
    <w:multiLevelType w:val="multilevel"/>
    <w:tmpl w:val="502057AA"/>
    <w:lvl w:ilvl="0">
      <w:start w:val="1"/>
      <w:numFmt w:val="lowerLetter"/>
      <w:pStyle w:val="Listabc"/>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6" w15:restartNumberingAfterBreak="0">
    <w:nsid w:val="5101505E"/>
    <w:multiLevelType w:val="hybridMultilevel"/>
    <w:tmpl w:val="5F02686C"/>
    <w:lvl w:ilvl="0" w:tplc="5A246D5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D564FB"/>
    <w:multiLevelType w:val="multilevel"/>
    <w:tmpl w:val="53D564F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C6841D7"/>
    <w:multiLevelType w:val="hybridMultilevel"/>
    <w:tmpl w:val="4B3466A0"/>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2" w15:restartNumberingAfterBreak="0">
    <w:nsid w:val="62D132CF"/>
    <w:multiLevelType w:val="hybridMultilevel"/>
    <w:tmpl w:val="8ED4E4BA"/>
    <w:lvl w:ilvl="0" w:tplc="B5A8667A">
      <w:numFmt w:val="bullet"/>
      <w:lvlText w:val="-"/>
      <w:lvlJc w:val="left"/>
      <w:pPr>
        <w:ind w:left="420" w:hanging="420"/>
      </w:pPr>
      <w:rPr>
        <w:rFonts w:ascii="Times" w:eastAsia="Batang" w:hAnsi="Times" w:cs="Times" w:hint="default"/>
      </w:rPr>
    </w:lvl>
    <w:lvl w:ilvl="1" w:tplc="B5A8667A">
      <w:numFmt w:val="bullet"/>
      <w:lvlText w:val="-"/>
      <w:lvlJc w:val="left"/>
      <w:pPr>
        <w:ind w:left="840" w:hanging="420"/>
      </w:pPr>
      <w:rPr>
        <w:rFonts w:ascii="Times" w:eastAsia="Batang" w:hAnsi="Times" w:cs="Times" w:hint="default"/>
      </w:rPr>
    </w:lvl>
    <w:lvl w:ilvl="2" w:tplc="4E5CA9E4">
      <w:numFmt w:val="bullet"/>
      <w:lvlText w:val="-"/>
      <w:lvlJc w:val="left"/>
      <w:pPr>
        <w:ind w:left="1260" w:hanging="420"/>
      </w:pPr>
      <w:rPr>
        <w:rFonts w:ascii="Times New Roman" w:eastAsia="MS Mincho"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637247E8"/>
    <w:multiLevelType w:val="hybridMultilevel"/>
    <w:tmpl w:val="2A94F8A8"/>
    <w:lvl w:ilvl="0" w:tplc="A4B8B4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6A63E39"/>
    <w:multiLevelType w:val="multilevel"/>
    <w:tmpl w:val="B8844B64"/>
    <w:lvl w:ilvl="0">
      <w:start w:val="1"/>
      <w:numFmt w:val="lowerLetter"/>
      <w:pStyle w:val="Listabc2"/>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35723B7"/>
    <w:multiLevelType w:val="multilevel"/>
    <w:tmpl w:val="735723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4E366F1"/>
    <w:multiLevelType w:val="multilevel"/>
    <w:tmpl w:val="92903D40"/>
    <w:lvl w:ilvl="0">
      <w:start w:val="1"/>
      <w:numFmt w:val="lowerLetter"/>
      <w:pStyle w:val="Listabc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84375D4"/>
    <w:multiLevelType w:val="hybridMultilevel"/>
    <w:tmpl w:val="45345D80"/>
    <w:lvl w:ilvl="0" w:tplc="71F6602A">
      <w:start w:val="1"/>
      <w:numFmt w:val="bullet"/>
      <w:lvlText w:val=""/>
      <w:lvlJc w:val="left"/>
      <w:pPr>
        <w:tabs>
          <w:tab w:val="num" w:pos="720"/>
        </w:tabs>
        <w:ind w:left="720" w:hanging="360"/>
      </w:pPr>
      <w:rPr>
        <w:rFonts w:ascii="Symbol" w:hAnsi="Symbol" w:hint="default"/>
      </w:rPr>
    </w:lvl>
    <w:lvl w:ilvl="1" w:tplc="A2400FEE">
      <w:numFmt w:val="bullet"/>
      <w:lvlText w:val="o"/>
      <w:lvlJc w:val="left"/>
      <w:pPr>
        <w:tabs>
          <w:tab w:val="num" w:pos="1440"/>
        </w:tabs>
        <w:ind w:left="1440" w:hanging="360"/>
      </w:pPr>
      <w:rPr>
        <w:rFonts w:ascii="Courier New" w:hAnsi="Courier New" w:hint="default"/>
      </w:rPr>
    </w:lvl>
    <w:lvl w:ilvl="2" w:tplc="A1ACADEE" w:tentative="1">
      <w:start w:val="1"/>
      <w:numFmt w:val="bullet"/>
      <w:lvlText w:val=""/>
      <w:lvlJc w:val="left"/>
      <w:pPr>
        <w:tabs>
          <w:tab w:val="num" w:pos="2160"/>
        </w:tabs>
        <w:ind w:left="2160" w:hanging="360"/>
      </w:pPr>
      <w:rPr>
        <w:rFonts w:ascii="Symbol" w:hAnsi="Symbol" w:hint="default"/>
      </w:rPr>
    </w:lvl>
    <w:lvl w:ilvl="3" w:tplc="312CC1B6" w:tentative="1">
      <w:start w:val="1"/>
      <w:numFmt w:val="bullet"/>
      <w:lvlText w:val=""/>
      <w:lvlJc w:val="left"/>
      <w:pPr>
        <w:tabs>
          <w:tab w:val="num" w:pos="2880"/>
        </w:tabs>
        <w:ind w:left="2880" w:hanging="360"/>
      </w:pPr>
      <w:rPr>
        <w:rFonts w:ascii="Symbol" w:hAnsi="Symbol" w:hint="default"/>
      </w:rPr>
    </w:lvl>
    <w:lvl w:ilvl="4" w:tplc="EFF2DA3E" w:tentative="1">
      <w:start w:val="1"/>
      <w:numFmt w:val="bullet"/>
      <w:lvlText w:val=""/>
      <w:lvlJc w:val="left"/>
      <w:pPr>
        <w:tabs>
          <w:tab w:val="num" w:pos="3600"/>
        </w:tabs>
        <w:ind w:left="3600" w:hanging="360"/>
      </w:pPr>
      <w:rPr>
        <w:rFonts w:ascii="Symbol" w:hAnsi="Symbol" w:hint="default"/>
      </w:rPr>
    </w:lvl>
    <w:lvl w:ilvl="5" w:tplc="1558465C" w:tentative="1">
      <w:start w:val="1"/>
      <w:numFmt w:val="bullet"/>
      <w:lvlText w:val=""/>
      <w:lvlJc w:val="left"/>
      <w:pPr>
        <w:tabs>
          <w:tab w:val="num" w:pos="4320"/>
        </w:tabs>
        <w:ind w:left="4320" w:hanging="360"/>
      </w:pPr>
      <w:rPr>
        <w:rFonts w:ascii="Symbol" w:hAnsi="Symbol" w:hint="default"/>
      </w:rPr>
    </w:lvl>
    <w:lvl w:ilvl="6" w:tplc="CE60DA12" w:tentative="1">
      <w:start w:val="1"/>
      <w:numFmt w:val="bullet"/>
      <w:lvlText w:val=""/>
      <w:lvlJc w:val="left"/>
      <w:pPr>
        <w:tabs>
          <w:tab w:val="num" w:pos="5040"/>
        </w:tabs>
        <w:ind w:left="5040" w:hanging="360"/>
      </w:pPr>
      <w:rPr>
        <w:rFonts w:ascii="Symbol" w:hAnsi="Symbol" w:hint="default"/>
      </w:rPr>
    </w:lvl>
    <w:lvl w:ilvl="7" w:tplc="60D09550" w:tentative="1">
      <w:start w:val="1"/>
      <w:numFmt w:val="bullet"/>
      <w:lvlText w:val=""/>
      <w:lvlJc w:val="left"/>
      <w:pPr>
        <w:tabs>
          <w:tab w:val="num" w:pos="5760"/>
        </w:tabs>
        <w:ind w:left="5760" w:hanging="360"/>
      </w:pPr>
      <w:rPr>
        <w:rFonts w:ascii="Symbol" w:hAnsi="Symbol" w:hint="default"/>
      </w:rPr>
    </w:lvl>
    <w:lvl w:ilvl="8" w:tplc="C4AEE4DC"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5E1EB2"/>
    <w:multiLevelType w:val="hybridMultilevel"/>
    <w:tmpl w:val="2CC025DA"/>
    <w:lvl w:ilvl="0" w:tplc="FC9478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685205597">
    <w:abstractNumId w:val="24"/>
  </w:num>
  <w:num w:numId="2" w16cid:durableId="1118790765">
    <w:abstractNumId w:val="18"/>
  </w:num>
  <w:num w:numId="3" w16cid:durableId="1689137301">
    <w:abstractNumId w:val="0"/>
  </w:num>
  <w:num w:numId="4" w16cid:durableId="1071344800">
    <w:abstractNumId w:val="26"/>
  </w:num>
  <w:num w:numId="5" w16cid:durableId="1434671129">
    <w:abstractNumId w:val="27"/>
  </w:num>
  <w:num w:numId="6" w16cid:durableId="1884755429">
    <w:abstractNumId w:val="30"/>
  </w:num>
  <w:num w:numId="7" w16cid:durableId="1009648021">
    <w:abstractNumId w:val="7"/>
  </w:num>
  <w:num w:numId="8" w16cid:durableId="937637647">
    <w:abstractNumId w:val="12"/>
  </w:num>
  <w:num w:numId="9" w16cid:durableId="849417896">
    <w:abstractNumId w:val="2"/>
  </w:num>
  <w:num w:numId="10" w16cid:durableId="1199389102">
    <w:abstractNumId w:val="39"/>
  </w:num>
  <w:num w:numId="11" w16cid:durableId="1019048365">
    <w:abstractNumId w:val="16"/>
  </w:num>
  <w:num w:numId="12" w16cid:durableId="35859111">
    <w:abstractNumId w:val="35"/>
  </w:num>
  <w:num w:numId="13" w16cid:durableId="570047084">
    <w:abstractNumId w:val="15"/>
  </w:num>
  <w:num w:numId="14" w16cid:durableId="513611605">
    <w:abstractNumId w:val="42"/>
  </w:num>
  <w:num w:numId="15" w16cid:durableId="642589295">
    <w:abstractNumId w:val="36"/>
  </w:num>
  <w:num w:numId="16" w16cid:durableId="1157650935">
    <w:abstractNumId w:val="23"/>
  </w:num>
  <w:num w:numId="17" w16cid:durableId="1336495255">
    <w:abstractNumId w:val="13"/>
  </w:num>
  <w:num w:numId="18" w16cid:durableId="729420815">
    <w:abstractNumId w:val="3"/>
  </w:num>
  <w:num w:numId="19" w16cid:durableId="739789979">
    <w:abstractNumId w:val="5"/>
  </w:num>
  <w:num w:numId="20" w16cid:durableId="478500919">
    <w:abstractNumId w:val="19"/>
  </w:num>
  <w:num w:numId="21" w16cid:durableId="1921481351">
    <w:abstractNumId w:val="20"/>
  </w:num>
  <w:num w:numId="22" w16cid:durableId="1928734619">
    <w:abstractNumId w:val="34"/>
  </w:num>
  <w:num w:numId="23" w16cid:durableId="314645982">
    <w:abstractNumId w:val="1"/>
  </w:num>
  <w:num w:numId="24" w16cid:durableId="142815955">
    <w:abstractNumId w:val="25"/>
  </w:num>
  <w:num w:numId="25" w16cid:durableId="2135320553">
    <w:abstractNumId w:val="38"/>
  </w:num>
  <w:num w:numId="26" w16cid:durableId="1620146151">
    <w:abstractNumId w:val="4"/>
  </w:num>
  <w:num w:numId="27" w16cid:durableId="967397272">
    <w:abstractNumId w:val="9"/>
  </w:num>
  <w:num w:numId="28" w16cid:durableId="1251699876">
    <w:abstractNumId w:val="10"/>
  </w:num>
  <w:num w:numId="29" w16cid:durableId="598875592">
    <w:abstractNumId w:val="8"/>
  </w:num>
  <w:num w:numId="30" w16cid:durableId="704717219">
    <w:abstractNumId w:val="41"/>
  </w:num>
  <w:num w:numId="31" w16cid:durableId="629241388">
    <w:abstractNumId w:val="17"/>
  </w:num>
  <w:num w:numId="32" w16cid:durableId="1481000615">
    <w:abstractNumId w:val="40"/>
  </w:num>
  <w:num w:numId="33" w16cid:durableId="1312363578">
    <w:abstractNumId w:val="29"/>
  </w:num>
  <w:num w:numId="34" w16cid:durableId="837768099">
    <w:abstractNumId w:val="32"/>
  </w:num>
  <w:num w:numId="35" w16cid:durableId="393553120">
    <w:abstractNumId w:val="31"/>
  </w:num>
  <w:num w:numId="36" w16cid:durableId="733891528">
    <w:abstractNumId w:val="22"/>
  </w:num>
  <w:num w:numId="37" w16cid:durableId="114450908">
    <w:abstractNumId w:val="43"/>
  </w:num>
  <w:num w:numId="38" w16cid:durableId="165442432">
    <w:abstractNumId w:val="14"/>
  </w:num>
  <w:num w:numId="39" w16cid:durableId="1346126368">
    <w:abstractNumId w:val="33"/>
  </w:num>
  <w:num w:numId="40" w16cid:durableId="1950965957">
    <w:abstractNumId w:val="21"/>
  </w:num>
  <w:num w:numId="41" w16cid:durableId="948780613">
    <w:abstractNumId w:val="37"/>
  </w:num>
  <w:num w:numId="42" w16cid:durableId="553471767">
    <w:abstractNumId w:val="11"/>
  </w:num>
  <w:num w:numId="43" w16cid:durableId="1565339483">
    <w:abstractNumId w:val="28"/>
  </w:num>
  <w:num w:numId="44" w16cid:durableId="89208202">
    <w:abstractNumId w:val="6"/>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225"/>
    <w:rsid w:val="00000380"/>
    <w:rsid w:val="000006E1"/>
    <w:rsid w:val="00000A8F"/>
    <w:rsid w:val="00000D2C"/>
    <w:rsid w:val="0000155D"/>
    <w:rsid w:val="00001874"/>
    <w:rsid w:val="0000197B"/>
    <w:rsid w:val="00001B53"/>
    <w:rsid w:val="00001B93"/>
    <w:rsid w:val="00002A37"/>
    <w:rsid w:val="00002F73"/>
    <w:rsid w:val="00002FDB"/>
    <w:rsid w:val="0000307B"/>
    <w:rsid w:val="00003258"/>
    <w:rsid w:val="000044C3"/>
    <w:rsid w:val="00004788"/>
    <w:rsid w:val="00005212"/>
    <w:rsid w:val="0000551E"/>
    <w:rsid w:val="0000557C"/>
    <w:rsid w:val="0000564C"/>
    <w:rsid w:val="000056CB"/>
    <w:rsid w:val="0000578B"/>
    <w:rsid w:val="00005D23"/>
    <w:rsid w:val="000060E7"/>
    <w:rsid w:val="00006149"/>
    <w:rsid w:val="00006446"/>
    <w:rsid w:val="00006896"/>
    <w:rsid w:val="00006AD5"/>
    <w:rsid w:val="00006D6A"/>
    <w:rsid w:val="00007205"/>
    <w:rsid w:val="000074A0"/>
    <w:rsid w:val="0000763D"/>
    <w:rsid w:val="00007730"/>
    <w:rsid w:val="000077C4"/>
    <w:rsid w:val="00007CDC"/>
    <w:rsid w:val="00007FC9"/>
    <w:rsid w:val="000104DF"/>
    <w:rsid w:val="00010ACC"/>
    <w:rsid w:val="00010DDA"/>
    <w:rsid w:val="00011354"/>
    <w:rsid w:val="00011826"/>
    <w:rsid w:val="00011B28"/>
    <w:rsid w:val="00011D2B"/>
    <w:rsid w:val="00011D99"/>
    <w:rsid w:val="000122FD"/>
    <w:rsid w:val="000126BA"/>
    <w:rsid w:val="00012D00"/>
    <w:rsid w:val="00013BA8"/>
    <w:rsid w:val="00013F17"/>
    <w:rsid w:val="00014444"/>
    <w:rsid w:val="00014733"/>
    <w:rsid w:val="00014A4C"/>
    <w:rsid w:val="00014AD1"/>
    <w:rsid w:val="00014D6B"/>
    <w:rsid w:val="000150E6"/>
    <w:rsid w:val="00015138"/>
    <w:rsid w:val="0001526E"/>
    <w:rsid w:val="00015345"/>
    <w:rsid w:val="00015878"/>
    <w:rsid w:val="00015D15"/>
    <w:rsid w:val="00016E28"/>
    <w:rsid w:val="00017DEF"/>
    <w:rsid w:val="00017E5B"/>
    <w:rsid w:val="0002070C"/>
    <w:rsid w:val="00020A32"/>
    <w:rsid w:val="00021072"/>
    <w:rsid w:val="00021756"/>
    <w:rsid w:val="000220CD"/>
    <w:rsid w:val="00022259"/>
    <w:rsid w:val="000227F6"/>
    <w:rsid w:val="00022F63"/>
    <w:rsid w:val="00023B42"/>
    <w:rsid w:val="000244BA"/>
    <w:rsid w:val="00024674"/>
    <w:rsid w:val="000249EC"/>
    <w:rsid w:val="00024BFD"/>
    <w:rsid w:val="0002564D"/>
    <w:rsid w:val="00025BAD"/>
    <w:rsid w:val="00025ECA"/>
    <w:rsid w:val="00025F8C"/>
    <w:rsid w:val="000261C9"/>
    <w:rsid w:val="000262AC"/>
    <w:rsid w:val="0002669C"/>
    <w:rsid w:val="000266EC"/>
    <w:rsid w:val="00026921"/>
    <w:rsid w:val="00027476"/>
    <w:rsid w:val="000276DE"/>
    <w:rsid w:val="00030044"/>
    <w:rsid w:val="000303E9"/>
    <w:rsid w:val="00031381"/>
    <w:rsid w:val="0003196B"/>
    <w:rsid w:val="0003199C"/>
    <w:rsid w:val="00031A57"/>
    <w:rsid w:val="00031FDA"/>
    <w:rsid w:val="000320CD"/>
    <w:rsid w:val="000325B8"/>
    <w:rsid w:val="00032BFE"/>
    <w:rsid w:val="00033494"/>
    <w:rsid w:val="0003396C"/>
    <w:rsid w:val="00034038"/>
    <w:rsid w:val="00034AFA"/>
    <w:rsid w:val="00034C15"/>
    <w:rsid w:val="00034F95"/>
    <w:rsid w:val="0003649D"/>
    <w:rsid w:val="00036668"/>
    <w:rsid w:val="00036BA1"/>
    <w:rsid w:val="00037C46"/>
    <w:rsid w:val="00037E3A"/>
    <w:rsid w:val="00040140"/>
    <w:rsid w:val="00040D70"/>
    <w:rsid w:val="00040EBC"/>
    <w:rsid w:val="00041066"/>
    <w:rsid w:val="00041482"/>
    <w:rsid w:val="000414C8"/>
    <w:rsid w:val="00041548"/>
    <w:rsid w:val="000415DB"/>
    <w:rsid w:val="00041AAC"/>
    <w:rsid w:val="000422E2"/>
    <w:rsid w:val="00042CB0"/>
    <w:rsid w:val="00042CFD"/>
    <w:rsid w:val="00042D4D"/>
    <w:rsid w:val="00042F22"/>
    <w:rsid w:val="00042FC2"/>
    <w:rsid w:val="00043D02"/>
    <w:rsid w:val="00043F1A"/>
    <w:rsid w:val="000444D5"/>
    <w:rsid w:val="000444EF"/>
    <w:rsid w:val="000444F6"/>
    <w:rsid w:val="000449B4"/>
    <w:rsid w:val="00044B91"/>
    <w:rsid w:val="00044EF0"/>
    <w:rsid w:val="0004513A"/>
    <w:rsid w:val="0004530D"/>
    <w:rsid w:val="00045501"/>
    <w:rsid w:val="000455A1"/>
    <w:rsid w:val="00045823"/>
    <w:rsid w:val="0004679E"/>
    <w:rsid w:val="00046BEE"/>
    <w:rsid w:val="0004744C"/>
    <w:rsid w:val="0004772A"/>
    <w:rsid w:val="000500CC"/>
    <w:rsid w:val="0005011B"/>
    <w:rsid w:val="000502F1"/>
    <w:rsid w:val="00051B76"/>
    <w:rsid w:val="00051E84"/>
    <w:rsid w:val="0005211E"/>
    <w:rsid w:val="00052390"/>
    <w:rsid w:val="00052A07"/>
    <w:rsid w:val="00052AD1"/>
    <w:rsid w:val="0005300B"/>
    <w:rsid w:val="000534E3"/>
    <w:rsid w:val="00053665"/>
    <w:rsid w:val="00053781"/>
    <w:rsid w:val="00053982"/>
    <w:rsid w:val="00054A09"/>
    <w:rsid w:val="000550A6"/>
    <w:rsid w:val="0005606A"/>
    <w:rsid w:val="000561F5"/>
    <w:rsid w:val="00056D16"/>
    <w:rsid w:val="00057117"/>
    <w:rsid w:val="0005716B"/>
    <w:rsid w:val="0005735D"/>
    <w:rsid w:val="0005747E"/>
    <w:rsid w:val="000574BC"/>
    <w:rsid w:val="000575BE"/>
    <w:rsid w:val="00057E78"/>
    <w:rsid w:val="00060177"/>
    <w:rsid w:val="00061031"/>
    <w:rsid w:val="000616E7"/>
    <w:rsid w:val="00061729"/>
    <w:rsid w:val="00061D48"/>
    <w:rsid w:val="00061E07"/>
    <w:rsid w:val="000621B5"/>
    <w:rsid w:val="00062571"/>
    <w:rsid w:val="00062A13"/>
    <w:rsid w:val="00062CC6"/>
    <w:rsid w:val="00063341"/>
    <w:rsid w:val="0006420B"/>
    <w:rsid w:val="0006447C"/>
    <w:rsid w:val="0006487E"/>
    <w:rsid w:val="00064BCC"/>
    <w:rsid w:val="00064C25"/>
    <w:rsid w:val="0006527A"/>
    <w:rsid w:val="00065478"/>
    <w:rsid w:val="000656E1"/>
    <w:rsid w:val="00065BF6"/>
    <w:rsid w:val="00065D4C"/>
    <w:rsid w:val="00065E1A"/>
    <w:rsid w:val="000660D6"/>
    <w:rsid w:val="00066962"/>
    <w:rsid w:val="00066AEF"/>
    <w:rsid w:val="00066E6E"/>
    <w:rsid w:val="00066F44"/>
    <w:rsid w:val="00066FA8"/>
    <w:rsid w:val="00067293"/>
    <w:rsid w:val="000674A5"/>
    <w:rsid w:val="00067BEE"/>
    <w:rsid w:val="00067F7D"/>
    <w:rsid w:val="00070082"/>
    <w:rsid w:val="000717FB"/>
    <w:rsid w:val="0007183A"/>
    <w:rsid w:val="00071A30"/>
    <w:rsid w:val="00071E0C"/>
    <w:rsid w:val="00072262"/>
    <w:rsid w:val="00072581"/>
    <w:rsid w:val="0007335A"/>
    <w:rsid w:val="00073642"/>
    <w:rsid w:val="00073AE0"/>
    <w:rsid w:val="00073AF0"/>
    <w:rsid w:val="00073B41"/>
    <w:rsid w:val="00074015"/>
    <w:rsid w:val="000740AC"/>
    <w:rsid w:val="00074D2A"/>
    <w:rsid w:val="000757A0"/>
    <w:rsid w:val="00076502"/>
    <w:rsid w:val="0007673F"/>
    <w:rsid w:val="00076887"/>
    <w:rsid w:val="00077165"/>
    <w:rsid w:val="00077C49"/>
    <w:rsid w:val="00077D1D"/>
    <w:rsid w:val="00077E5F"/>
    <w:rsid w:val="00077F7E"/>
    <w:rsid w:val="0008036A"/>
    <w:rsid w:val="00080BB7"/>
    <w:rsid w:val="00081293"/>
    <w:rsid w:val="000815DB"/>
    <w:rsid w:val="0008197D"/>
    <w:rsid w:val="00081AE6"/>
    <w:rsid w:val="0008294A"/>
    <w:rsid w:val="000830B9"/>
    <w:rsid w:val="00083425"/>
    <w:rsid w:val="0008359E"/>
    <w:rsid w:val="0008369A"/>
    <w:rsid w:val="00083F22"/>
    <w:rsid w:val="00084943"/>
    <w:rsid w:val="00084C73"/>
    <w:rsid w:val="000851A1"/>
    <w:rsid w:val="000855DE"/>
    <w:rsid w:val="000855EB"/>
    <w:rsid w:val="00085B52"/>
    <w:rsid w:val="00085E3C"/>
    <w:rsid w:val="00086603"/>
    <w:rsid w:val="000866F2"/>
    <w:rsid w:val="00086BFA"/>
    <w:rsid w:val="000875D4"/>
    <w:rsid w:val="0009009F"/>
    <w:rsid w:val="00091362"/>
    <w:rsid w:val="00091557"/>
    <w:rsid w:val="000916AC"/>
    <w:rsid w:val="00091734"/>
    <w:rsid w:val="00091922"/>
    <w:rsid w:val="00091D94"/>
    <w:rsid w:val="000923A6"/>
    <w:rsid w:val="000924C1"/>
    <w:rsid w:val="000924F0"/>
    <w:rsid w:val="00092914"/>
    <w:rsid w:val="00092B61"/>
    <w:rsid w:val="00093474"/>
    <w:rsid w:val="0009366E"/>
    <w:rsid w:val="0009385E"/>
    <w:rsid w:val="00093C62"/>
    <w:rsid w:val="00093E60"/>
    <w:rsid w:val="00094203"/>
    <w:rsid w:val="000948AB"/>
    <w:rsid w:val="0009510F"/>
    <w:rsid w:val="000953B7"/>
    <w:rsid w:val="000956A8"/>
    <w:rsid w:val="00095A2E"/>
    <w:rsid w:val="00095D9D"/>
    <w:rsid w:val="0009607A"/>
    <w:rsid w:val="000962D7"/>
    <w:rsid w:val="00096A15"/>
    <w:rsid w:val="00096A38"/>
    <w:rsid w:val="00096BE8"/>
    <w:rsid w:val="00096F1C"/>
    <w:rsid w:val="00097757"/>
    <w:rsid w:val="000977A5"/>
    <w:rsid w:val="000978B6"/>
    <w:rsid w:val="000978C0"/>
    <w:rsid w:val="00097992"/>
    <w:rsid w:val="000A0B91"/>
    <w:rsid w:val="000A103E"/>
    <w:rsid w:val="000A112C"/>
    <w:rsid w:val="000A1278"/>
    <w:rsid w:val="000A1325"/>
    <w:rsid w:val="000A1B7B"/>
    <w:rsid w:val="000A2308"/>
    <w:rsid w:val="000A2362"/>
    <w:rsid w:val="000A29C4"/>
    <w:rsid w:val="000A34EB"/>
    <w:rsid w:val="000A37C1"/>
    <w:rsid w:val="000A386E"/>
    <w:rsid w:val="000A38B8"/>
    <w:rsid w:val="000A4286"/>
    <w:rsid w:val="000A43D1"/>
    <w:rsid w:val="000A4A2B"/>
    <w:rsid w:val="000A4F09"/>
    <w:rsid w:val="000A5300"/>
    <w:rsid w:val="000A56F2"/>
    <w:rsid w:val="000A5C3D"/>
    <w:rsid w:val="000A5C47"/>
    <w:rsid w:val="000A6554"/>
    <w:rsid w:val="000A6991"/>
    <w:rsid w:val="000A7325"/>
    <w:rsid w:val="000B0385"/>
    <w:rsid w:val="000B03D2"/>
    <w:rsid w:val="000B06B4"/>
    <w:rsid w:val="000B1822"/>
    <w:rsid w:val="000B1ACF"/>
    <w:rsid w:val="000B24DB"/>
    <w:rsid w:val="000B2719"/>
    <w:rsid w:val="000B2756"/>
    <w:rsid w:val="000B27F8"/>
    <w:rsid w:val="000B2A68"/>
    <w:rsid w:val="000B2EAD"/>
    <w:rsid w:val="000B2F71"/>
    <w:rsid w:val="000B321D"/>
    <w:rsid w:val="000B35EB"/>
    <w:rsid w:val="000B372B"/>
    <w:rsid w:val="000B39C2"/>
    <w:rsid w:val="000B3A8F"/>
    <w:rsid w:val="000B3C2E"/>
    <w:rsid w:val="000B3C80"/>
    <w:rsid w:val="000B3CD1"/>
    <w:rsid w:val="000B416B"/>
    <w:rsid w:val="000B42B9"/>
    <w:rsid w:val="000B42D1"/>
    <w:rsid w:val="000B4AB9"/>
    <w:rsid w:val="000B5081"/>
    <w:rsid w:val="000B541D"/>
    <w:rsid w:val="000B5609"/>
    <w:rsid w:val="000B58C3"/>
    <w:rsid w:val="000B5A8C"/>
    <w:rsid w:val="000B5C85"/>
    <w:rsid w:val="000B619F"/>
    <w:rsid w:val="000B61E9"/>
    <w:rsid w:val="000B6308"/>
    <w:rsid w:val="000B7585"/>
    <w:rsid w:val="000B7609"/>
    <w:rsid w:val="000B7693"/>
    <w:rsid w:val="000B777B"/>
    <w:rsid w:val="000B7AB3"/>
    <w:rsid w:val="000B7B0A"/>
    <w:rsid w:val="000B7B10"/>
    <w:rsid w:val="000C0465"/>
    <w:rsid w:val="000C0E57"/>
    <w:rsid w:val="000C11D5"/>
    <w:rsid w:val="000C12E2"/>
    <w:rsid w:val="000C15E0"/>
    <w:rsid w:val="000C165A"/>
    <w:rsid w:val="000C172F"/>
    <w:rsid w:val="000C1CEB"/>
    <w:rsid w:val="000C231E"/>
    <w:rsid w:val="000C27DF"/>
    <w:rsid w:val="000C2BC9"/>
    <w:rsid w:val="000C2D16"/>
    <w:rsid w:val="000C2E19"/>
    <w:rsid w:val="000C2F09"/>
    <w:rsid w:val="000C30A1"/>
    <w:rsid w:val="000C30D5"/>
    <w:rsid w:val="000C3B3D"/>
    <w:rsid w:val="000C3B5B"/>
    <w:rsid w:val="000C3DC0"/>
    <w:rsid w:val="000C48EB"/>
    <w:rsid w:val="000C49EB"/>
    <w:rsid w:val="000C4BD6"/>
    <w:rsid w:val="000C524E"/>
    <w:rsid w:val="000C55AB"/>
    <w:rsid w:val="000C5B63"/>
    <w:rsid w:val="000C6090"/>
    <w:rsid w:val="000C6122"/>
    <w:rsid w:val="000C654D"/>
    <w:rsid w:val="000C7C27"/>
    <w:rsid w:val="000D003E"/>
    <w:rsid w:val="000D0B2B"/>
    <w:rsid w:val="000D0C03"/>
    <w:rsid w:val="000D0D07"/>
    <w:rsid w:val="000D0ED1"/>
    <w:rsid w:val="000D20FD"/>
    <w:rsid w:val="000D2291"/>
    <w:rsid w:val="000D33D8"/>
    <w:rsid w:val="000D3743"/>
    <w:rsid w:val="000D3941"/>
    <w:rsid w:val="000D399C"/>
    <w:rsid w:val="000D3FB7"/>
    <w:rsid w:val="000D4797"/>
    <w:rsid w:val="000D4D41"/>
    <w:rsid w:val="000D57D8"/>
    <w:rsid w:val="000D6056"/>
    <w:rsid w:val="000D6E86"/>
    <w:rsid w:val="000D6FE6"/>
    <w:rsid w:val="000D722B"/>
    <w:rsid w:val="000D784F"/>
    <w:rsid w:val="000D7AF5"/>
    <w:rsid w:val="000D7D9B"/>
    <w:rsid w:val="000D7DBD"/>
    <w:rsid w:val="000E0527"/>
    <w:rsid w:val="000E0546"/>
    <w:rsid w:val="000E0D16"/>
    <w:rsid w:val="000E0D42"/>
    <w:rsid w:val="000E1304"/>
    <w:rsid w:val="000E1CEB"/>
    <w:rsid w:val="000E1E17"/>
    <w:rsid w:val="000E1E92"/>
    <w:rsid w:val="000E232A"/>
    <w:rsid w:val="000E27D8"/>
    <w:rsid w:val="000E2BE6"/>
    <w:rsid w:val="000E30B2"/>
    <w:rsid w:val="000E30DA"/>
    <w:rsid w:val="000E37AA"/>
    <w:rsid w:val="000E3CB3"/>
    <w:rsid w:val="000E56CD"/>
    <w:rsid w:val="000E5FE1"/>
    <w:rsid w:val="000E66DE"/>
    <w:rsid w:val="000E719E"/>
    <w:rsid w:val="000E759E"/>
    <w:rsid w:val="000E7622"/>
    <w:rsid w:val="000E7687"/>
    <w:rsid w:val="000F01E5"/>
    <w:rsid w:val="000F020C"/>
    <w:rsid w:val="000F06D6"/>
    <w:rsid w:val="000F0858"/>
    <w:rsid w:val="000F0D0B"/>
    <w:rsid w:val="000F0EB1"/>
    <w:rsid w:val="000F1106"/>
    <w:rsid w:val="000F147C"/>
    <w:rsid w:val="000F183E"/>
    <w:rsid w:val="000F1932"/>
    <w:rsid w:val="000F1F52"/>
    <w:rsid w:val="000F2195"/>
    <w:rsid w:val="000F29E9"/>
    <w:rsid w:val="000F2BC4"/>
    <w:rsid w:val="000F2DC7"/>
    <w:rsid w:val="000F2E09"/>
    <w:rsid w:val="000F311F"/>
    <w:rsid w:val="000F3624"/>
    <w:rsid w:val="000F36D6"/>
    <w:rsid w:val="000F3BE9"/>
    <w:rsid w:val="000F3F6C"/>
    <w:rsid w:val="000F41E4"/>
    <w:rsid w:val="000F46C9"/>
    <w:rsid w:val="000F4DA4"/>
    <w:rsid w:val="000F5365"/>
    <w:rsid w:val="000F5547"/>
    <w:rsid w:val="000F5A6A"/>
    <w:rsid w:val="000F5E93"/>
    <w:rsid w:val="000F5F34"/>
    <w:rsid w:val="000F61C2"/>
    <w:rsid w:val="000F6A04"/>
    <w:rsid w:val="000F6DF3"/>
    <w:rsid w:val="000F719F"/>
    <w:rsid w:val="000F731E"/>
    <w:rsid w:val="000F732E"/>
    <w:rsid w:val="000F7C0D"/>
    <w:rsid w:val="001005FF"/>
    <w:rsid w:val="0010113C"/>
    <w:rsid w:val="00101452"/>
    <w:rsid w:val="00101ABF"/>
    <w:rsid w:val="001023DE"/>
    <w:rsid w:val="00102E8B"/>
    <w:rsid w:val="00102FDD"/>
    <w:rsid w:val="0010304C"/>
    <w:rsid w:val="001035F6"/>
    <w:rsid w:val="0010374B"/>
    <w:rsid w:val="00103E73"/>
    <w:rsid w:val="00104053"/>
    <w:rsid w:val="001049DF"/>
    <w:rsid w:val="00104C31"/>
    <w:rsid w:val="00104DE1"/>
    <w:rsid w:val="0010522E"/>
    <w:rsid w:val="00105862"/>
    <w:rsid w:val="00105DB2"/>
    <w:rsid w:val="001060ED"/>
    <w:rsid w:val="001062FB"/>
    <w:rsid w:val="001063E6"/>
    <w:rsid w:val="00106987"/>
    <w:rsid w:val="00106AAA"/>
    <w:rsid w:val="00106E91"/>
    <w:rsid w:val="00106F5C"/>
    <w:rsid w:val="00110E2B"/>
    <w:rsid w:val="0011118D"/>
    <w:rsid w:val="001122D7"/>
    <w:rsid w:val="00113B38"/>
    <w:rsid w:val="00113B78"/>
    <w:rsid w:val="00113B8F"/>
    <w:rsid w:val="00113CC4"/>
    <w:rsid w:val="00113CF4"/>
    <w:rsid w:val="00113FA3"/>
    <w:rsid w:val="00114105"/>
    <w:rsid w:val="0011414E"/>
    <w:rsid w:val="00114152"/>
    <w:rsid w:val="0011449A"/>
    <w:rsid w:val="00114552"/>
    <w:rsid w:val="001145C3"/>
    <w:rsid w:val="00115075"/>
    <w:rsid w:val="0011518E"/>
    <w:rsid w:val="001151C3"/>
    <w:rsid w:val="001152B0"/>
    <w:rsid w:val="001153EA"/>
    <w:rsid w:val="00115643"/>
    <w:rsid w:val="00116082"/>
    <w:rsid w:val="00116133"/>
    <w:rsid w:val="001163E5"/>
    <w:rsid w:val="00116765"/>
    <w:rsid w:val="0011685A"/>
    <w:rsid w:val="00117053"/>
    <w:rsid w:val="001170AA"/>
    <w:rsid w:val="00117A78"/>
    <w:rsid w:val="001207A8"/>
    <w:rsid w:val="00120CB0"/>
    <w:rsid w:val="001215FE"/>
    <w:rsid w:val="001219F5"/>
    <w:rsid w:val="00121A20"/>
    <w:rsid w:val="00121B71"/>
    <w:rsid w:val="00122B34"/>
    <w:rsid w:val="00122DFF"/>
    <w:rsid w:val="00123045"/>
    <w:rsid w:val="001231D0"/>
    <w:rsid w:val="0012377F"/>
    <w:rsid w:val="00123941"/>
    <w:rsid w:val="00123B72"/>
    <w:rsid w:val="00123D66"/>
    <w:rsid w:val="00123F5C"/>
    <w:rsid w:val="00124314"/>
    <w:rsid w:val="00124488"/>
    <w:rsid w:val="001245F8"/>
    <w:rsid w:val="00124912"/>
    <w:rsid w:val="00125735"/>
    <w:rsid w:val="00125D7F"/>
    <w:rsid w:val="00125F31"/>
    <w:rsid w:val="00126B4A"/>
    <w:rsid w:val="00127085"/>
    <w:rsid w:val="00127888"/>
    <w:rsid w:val="00127913"/>
    <w:rsid w:val="00127D44"/>
    <w:rsid w:val="00130F05"/>
    <w:rsid w:val="00131110"/>
    <w:rsid w:val="001317D4"/>
    <w:rsid w:val="00131A8D"/>
    <w:rsid w:val="00131CAF"/>
    <w:rsid w:val="00131FE5"/>
    <w:rsid w:val="00132760"/>
    <w:rsid w:val="00132A47"/>
    <w:rsid w:val="00132FD0"/>
    <w:rsid w:val="00133285"/>
    <w:rsid w:val="001332C1"/>
    <w:rsid w:val="00133A86"/>
    <w:rsid w:val="00133F3B"/>
    <w:rsid w:val="00134073"/>
    <w:rsid w:val="001344C0"/>
    <w:rsid w:val="001346FA"/>
    <w:rsid w:val="001348DC"/>
    <w:rsid w:val="00134CB6"/>
    <w:rsid w:val="00135024"/>
    <w:rsid w:val="0013509D"/>
    <w:rsid w:val="00135252"/>
    <w:rsid w:val="001357A7"/>
    <w:rsid w:val="00135872"/>
    <w:rsid w:val="00136A93"/>
    <w:rsid w:val="00136E73"/>
    <w:rsid w:val="00137350"/>
    <w:rsid w:val="00137AB5"/>
    <w:rsid w:val="00137DA3"/>
    <w:rsid w:val="00137DED"/>
    <w:rsid w:val="00137F0B"/>
    <w:rsid w:val="00140CAC"/>
    <w:rsid w:val="001412D9"/>
    <w:rsid w:val="001413EA"/>
    <w:rsid w:val="001418F9"/>
    <w:rsid w:val="001422A3"/>
    <w:rsid w:val="00142589"/>
    <w:rsid w:val="001428CD"/>
    <w:rsid w:val="00143195"/>
    <w:rsid w:val="0014341A"/>
    <w:rsid w:val="001435B1"/>
    <w:rsid w:val="001438FE"/>
    <w:rsid w:val="001439C5"/>
    <w:rsid w:val="00144052"/>
    <w:rsid w:val="00144645"/>
    <w:rsid w:val="001448A8"/>
    <w:rsid w:val="001448CE"/>
    <w:rsid w:val="00144A48"/>
    <w:rsid w:val="00145507"/>
    <w:rsid w:val="001457B1"/>
    <w:rsid w:val="00145DD6"/>
    <w:rsid w:val="00145E4A"/>
    <w:rsid w:val="001463D4"/>
    <w:rsid w:val="001466FE"/>
    <w:rsid w:val="0014689E"/>
    <w:rsid w:val="00146DFA"/>
    <w:rsid w:val="001471C6"/>
    <w:rsid w:val="00147872"/>
    <w:rsid w:val="00147D80"/>
    <w:rsid w:val="00147FBC"/>
    <w:rsid w:val="00150159"/>
    <w:rsid w:val="00150214"/>
    <w:rsid w:val="0015032F"/>
    <w:rsid w:val="001505FF"/>
    <w:rsid w:val="001507D4"/>
    <w:rsid w:val="00150AAA"/>
    <w:rsid w:val="00151257"/>
    <w:rsid w:val="001512E6"/>
    <w:rsid w:val="00151DF3"/>
    <w:rsid w:val="00151E23"/>
    <w:rsid w:val="001526E0"/>
    <w:rsid w:val="00152806"/>
    <w:rsid w:val="001529CE"/>
    <w:rsid w:val="00152B02"/>
    <w:rsid w:val="00152B36"/>
    <w:rsid w:val="00152E21"/>
    <w:rsid w:val="001531A8"/>
    <w:rsid w:val="001535D4"/>
    <w:rsid w:val="001546BC"/>
    <w:rsid w:val="001547BD"/>
    <w:rsid w:val="001551B5"/>
    <w:rsid w:val="00155C75"/>
    <w:rsid w:val="00156061"/>
    <w:rsid w:val="0015616C"/>
    <w:rsid w:val="00156ED9"/>
    <w:rsid w:val="00157123"/>
    <w:rsid w:val="0015722B"/>
    <w:rsid w:val="00157513"/>
    <w:rsid w:val="00157792"/>
    <w:rsid w:val="00157908"/>
    <w:rsid w:val="00157D88"/>
    <w:rsid w:val="00157DBE"/>
    <w:rsid w:val="0016060D"/>
    <w:rsid w:val="00160AEA"/>
    <w:rsid w:val="00161407"/>
    <w:rsid w:val="00161B73"/>
    <w:rsid w:val="00161ED8"/>
    <w:rsid w:val="0016211D"/>
    <w:rsid w:val="00162988"/>
    <w:rsid w:val="001630DC"/>
    <w:rsid w:val="001632C9"/>
    <w:rsid w:val="00163513"/>
    <w:rsid w:val="001645D4"/>
    <w:rsid w:val="00165032"/>
    <w:rsid w:val="001652C6"/>
    <w:rsid w:val="00165889"/>
    <w:rsid w:val="001659C1"/>
    <w:rsid w:val="00166E55"/>
    <w:rsid w:val="00167323"/>
    <w:rsid w:val="00167710"/>
    <w:rsid w:val="001679AE"/>
    <w:rsid w:val="00167CFA"/>
    <w:rsid w:val="0017013E"/>
    <w:rsid w:val="00170393"/>
    <w:rsid w:val="00170B46"/>
    <w:rsid w:val="00170D35"/>
    <w:rsid w:val="00170EAC"/>
    <w:rsid w:val="0017102C"/>
    <w:rsid w:val="001711B8"/>
    <w:rsid w:val="001713DE"/>
    <w:rsid w:val="001718B9"/>
    <w:rsid w:val="00171A7E"/>
    <w:rsid w:val="0017236D"/>
    <w:rsid w:val="0017297D"/>
    <w:rsid w:val="00172A32"/>
    <w:rsid w:val="00172D8E"/>
    <w:rsid w:val="00173228"/>
    <w:rsid w:val="00173811"/>
    <w:rsid w:val="001739C5"/>
    <w:rsid w:val="00173A8E"/>
    <w:rsid w:val="00173B04"/>
    <w:rsid w:val="00173B1A"/>
    <w:rsid w:val="00174EE4"/>
    <w:rsid w:val="0017502C"/>
    <w:rsid w:val="0017523B"/>
    <w:rsid w:val="00175751"/>
    <w:rsid w:val="001759B3"/>
    <w:rsid w:val="001759FE"/>
    <w:rsid w:val="00175CC1"/>
    <w:rsid w:val="00175DAB"/>
    <w:rsid w:val="00176330"/>
    <w:rsid w:val="00176996"/>
    <w:rsid w:val="00176A02"/>
    <w:rsid w:val="00177278"/>
    <w:rsid w:val="0017744C"/>
    <w:rsid w:val="001776B6"/>
    <w:rsid w:val="001776BE"/>
    <w:rsid w:val="00177B9B"/>
    <w:rsid w:val="001803BA"/>
    <w:rsid w:val="00180F72"/>
    <w:rsid w:val="00181266"/>
    <w:rsid w:val="00181419"/>
    <w:rsid w:val="0018143F"/>
    <w:rsid w:val="001814A9"/>
    <w:rsid w:val="001814C5"/>
    <w:rsid w:val="001816B3"/>
    <w:rsid w:val="00181D25"/>
    <w:rsid w:val="00181ECD"/>
    <w:rsid w:val="00181F9C"/>
    <w:rsid w:val="00181FF8"/>
    <w:rsid w:val="001824BE"/>
    <w:rsid w:val="00182568"/>
    <w:rsid w:val="00182622"/>
    <w:rsid w:val="00182CCC"/>
    <w:rsid w:val="00183258"/>
    <w:rsid w:val="00183AC6"/>
    <w:rsid w:val="00183E34"/>
    <w:rsid w:val="00183FB0"/>
    <w:rsid w:val="00184B55"/>
    <w:rsid w:val="00184E20"/>
    <w:rsid w:val="00185ADD"/>
    <w:rsid w:val="00185D55"/>
    <w:rsid w:val="00186EDA"/>
    <w:rsid w:val="0018724E"/>
    <w:rsid w:val="0019070C"/>
    <w:rsid w:val="00190AC1"/>
    <w:rsid w:val="00190E73"/>
    <w:rsid w:val="001910F1"/>
    <w:rsid w:val="00191801"/>
    <w:rsid w:val="00191A54"/>
    <w:rsid w:val="00191B9E"/>
    <w:rsid w:val="001921C2"/>
    <w:rsid w:val="00192907"/>
    <w:rsid w:val="001931BE"/>
    <w:rsid w:val="001931C1"/>
    <w:rsid w:val="0019341A"/>
    <w:rsid w:val="00193552"/>
    <w:rsid w:val="001940ED"/>
    <w:rsid w:val="00195001"/>
    <w:rsid w:val="001952AE"/>
    <w:rsid w:val="001953A8"/>
    <w:rsid w:val="00195E2A"/>
    <w:rsid w:val="00196705"/>
    <w:rsid w:val="00197424"/>
    <w:rsid w:val="00197DA6"/>
    <w:rsid w:val="00197DF9"/>
    <w:rsid w:val="00197E2F"/>
    <w:rsid w:val="00197EB8"/>
    <w:rsid w:val="001A0578"/>
    <w:rsid w:val="001A0F8C"/>
    <w:rsid w:val="001A105F"/>
    <w:rsid w:val="001A1987"/>
    <w:rsid w:val="001A2564"/>
    <w:rsid w:val="001A313E"/>
    <w:rsid w:val="001A3243"/>
    <w:rsid w:val="001A366B"/>
    <w:rsid w:val="001A3801"/>
    <w:rsid w:val="001A3EAB"/>
    <w:rsid w:val="001A41DD"/>
    <w:rsid w:val="001A4851"/>
    <w:rsid w:val="001A4DD0"/>
    <w:rsid w:val="001A4FF0"/>
    <w:rsid w:val="001A59FE"/>
    <w:rsid w:val="001A5E71"/>
    <w:rsid w:val="001A5FFF"/>
    <w:rsid w:val="001A6058"/>
    <w:rsid w:val="001A6173"/>
    <w:rsid w:val="001A6311"/>
    <w:rsid w:val="001A694B"/>
    <w:rsid w:val="001A69A9"/>
    <w:rsid w:val="001A6CBA"/>
    <w:rsid w:val="001A6CEA"/>
    <w:rsid w:val="001A7BF4"/>
    <w:rsid w:val="001B01AD"/>
    <w:rsid w:val="001B0217"/>
    <w:rsid w:val="001B0C0C"/>
    <w:rsid w:val="001B0D97"/>
    <w:rsid w:val="001B1CB1"/>
    <w:rsid w:val="001B2506"/>
    <w:rsid w:val="001B2608"/>
    <w:rsid w:val="001B2831"/>
    <w:rsid w:val="001B2B39"/>
    <w:rsid w:val="001B3D39"/>
    <w:rsid w:val="001B447E"/>
    <w:rsid w:val="001B4A1C"/>
    <w:rsid w:val="001B5364"/>
    <w:rsid w:val="001B54F3"/>
    <w:rsid w:val="001B5A5D"/>
    <w:rsid w:val="001B6997"/>
    <w:rsid w:val="001B6D5B"/>
    <w:rsid w:val="001B70DB"/>
    <w:rsid w:val="001B715D"/>
    <w:rsid w:val="001B76D7"/>
    <w:rsid w:val="001B7A17"/>
    <w:rsid w:val="001C06EE"/>
    <w:rsid w:val="001C0B0F"/>
    <w:rsid w:val="001C0B16"/>
    <w:rsid w:val="001C0ECD"/>
    <w:rsid w:val="001C0F8B"/>
    <w:rsid w:val="001C1402"/>
    <w:rsid w:val="001C19B7"/>
    <w:rsid w:val="001C1C52"/>
    <w:rsid w:val="001C1CE5"/>
    <w:rsid w:val="001C1EFE"/>
    <w:rsid w:val="001C20D9"/>
    <w:rsid w:val="001C222B"/>
    <w:rsid w:val="001C2619"/>
    <w:rsid w:val="001C284E"/>
    <w:rsid w:val="001C3079"/>
    <w:rsid w:val="001C3090"/>
    <w:rsid w:val="001C3256"/>
    <w:rsid w:val="001C3D2A"/>
    <w:rsid w:val="001C44EC"/>
    <w:rsid w:val="001C45C4"/>
    <w:rsid w:val="001C4B49"/>
    <w:rsid w:val="001C5B2D"/>
    <w:rsid w:val="001C5BCB"/>
    <w:rsid w:val="001C609A"/>
    <w:rsid w:val="001C61B9"/>
    <w:rsid w:val="001C6250"/>
    <w:rsid w:val="001C6F63"/>
    <w:rsid w:val="001C7107"/>
    <w:rsid w:val="001C71BB"/>
    <w:rsid w:val="001C75B4"/>
    <w:rsid w:val="001C7860"/>
    <w:rsid w:val="001C7897"/>
    <w:rsid w:val="001C7B54"/>
    <w:rsid w:val="001D056D"/>
    <w:rsid w:val="001D0760"/>
    <w:rsid w:val="001D0ADD"/>
    <w:rsid w:val="001D15A9"/>
    <w:rsid w:val="001D15CB"/>
    <w:rsid w:val="001D1BE2"/>
    <w:rsid w:val="001D2130"/>
    <w:rsid w:val="001D24C8"/>
    <w:rsid w:val="001D2B5F"/>
    <w:rsid w:val="001D2BD0"/>
    <w:rsid w:val="001D3342"/>
    <w:rsid w:val="001D3CFA"/>
    <w:rsid w:val="001D49B3"/>
    <w:rsid w:val="001D51BA"/>
    <w:rsid w:val="001D53E7"/>
    <w:rsid w:val="001D596D"/>
    <w:rsid w:val="001D6342"/>
    <w:rsid w:val="001D6906"/>
    <w:rsid w:val="001D6D53"/>
    <w:rsid w:val="001D6F1C"/>
    <w:rsid w:val="001D7246"/>
    <w:rsid w:val="001D7591"/>
    <w:rsid w:val="001E0AA0"/>
    <w:rsid w:val="001E0D07"/>
    <w:rsid w:val="001E0D4D"/>
    <w:rsid w:val="001E11B2"/>
    <w:rsid w:val="001E15AF"/>
    <w:rsid w:val="001E1909"/>
    <w:rsid w:val="001E1CBA"/>
    <w:rsid w:val="001E2C01"/>
    <w:rsid w:val="001E2FDD"/>
    <w:rsid w:val="001E30FD"/>
    <w:rsid w:val="001E3242"/>
    <w:rsid w:val="001E39A8"/>
    <w:rsid w:val="001E3D49"/>
    <w:rsid w:val="001E3DE1"/>
    <w:rsid w:val="001E3F06"/>
    <w:rsid w:val="001E425F"/>
    <w:rsid w:val="001E436E"/>
    <w:rsid w:val="001E5068"/>
    <w:rsid w:val="001E58E2"/>
    <w:rsid w:val="001E5F9A"/>
    <w:rsid w:val="001E6EEF"/>
    <w:rsid w:val="001E727B"/>
    <w:rsid w:val="001E76C4"/>
    <w:rsid w:val="001E7703"/>
    <w:rsid w:val="001E7AED"/>
    <w:rsid w:val="001F00D2"/>
    <w:rsid w:val="001F036F"/>
    <w:rsid w:val="001F04E9"/>
    <w:rsid w:val="001F0AD8"/>
    <w:rsid w:val="001F15E1"/>
    <w:rsid w:val="001F1D0D"/>
    <w:rsid w:val="001F23D0"/>
    <w:rsid w:val="001F2C16"/>
    <w:rsid w:val="001F326A"/>
    <w:rsid w:val="001F3916"/>
    <w:rsid w:val="001F395E"/>
    <w:rsid w:val="001F4763"/>
    <w:rsid w:val="001F4C2C"/>
    <w:rsid w:val="001F4EE6"/>
    <w:rsid w:val="001F5288"/>
    <w:rsid w:val="001F5465"/>
    <w:rsid w:val="001F54C5"/>
    <w:rsid w:val="001F5698"/>
    <w:rsid w:val="001F5856"/>
    <w:rsid w:val="001F6108"/>
    <w:rsid w:val="001F62C8"/>
    <w:rsid w:val="001F662C"/>
    <w:rsid w:val="001F675D"/>
    <w:rsid w:val="001F6B9A"/>
    <w:rsid w:val="001F7074"/>
    <w:rsid w:val="001F7D71"/>
    <w:rsid w:val="00200490"/>
    <w:rsid w:val="0020068D"/>
    <w:rsid w:val="00200B33"/>
    <w:rsid w:val="00200D70"/>
    <w:rsid w:val="00201BFF"/>
    <w:rsid w:val="00201F3A"/>
    <w:rsid w:val="00202C07"/>
    <w:rsid w:val="00202F29"/>
    <w:rsid w:val="002037D8"/>
    <w:rsid w:val="00203CD3"/>
    <w:rsid w:val="00203F28"/>
    <w:rsid w:val="00203F96"/>
    <w:rsid w:val="00204546"/>
    <w:rsid w:val="0020457F"/>
    <w:rsid w:val="002045FA"/>
    <w:rsid w:val="002054B1"/>
    <w:rsid w:val="00205634"/>
    <w:rsid w:val="002059C9"/>
    <w:rsid w:val="002062D3"/>
    <w:rsid w:val="002063C2"/>
    <w:rsid w:val="002069B2"/>
    <w:rsid w:val="002069B6"/>
    <w:rsid w:val="0020724C"/>
    <w:rsid w:val="002072DA"/>
    <w:rsid w:val="002073F8"/>
    <w:rsid w:val="00207A8A"/>
    <w:rsid w:val="00207B36"/>
    <w:rsid w:val="00207C8E"/>
    <w:rsid w:val="00207FA3"/>
    <w:rsid w:val="00207FD7"/>
    <w:rsid w:val="0021040E"/>
    <w:rsid w:val="00210649"/>
    <w:rsid w:val="0021121F"/>
    <w:rsid w:val="00211493"/>
    <w:rsid w:val="00211BD0"/>
    <w:rsid w:val="002127AF"/>
    <w:rsid w:val="00212AA3"/>
    <w:rsid w:val="00212BB0"/>
    <w:rsid w:val="00212DB8"/>
    <w:rsid w:val="00213228"/>
    <w:rsid w:val="0021338C"/>
    <w:rsid w:val="002137E3"/>
    <w:rsid w:val="0021428A"/>
    <w:rsid w:val="002148E8"/>
    <w:rsid w:val="00214DA8"/>
    <w:rsid w:val="00215120"/>
    <w:rsid w:val="00215423"/>
    <w:rsid w:val="002158FA"/>
    <w:rsid w:val="00215E4C"/>
    <w:rsid w:val="00216C2E"/>
    <w:rsid w:val="002171DE"/>
    <w:rsid w:val="002175C8"/>
    <w:rsid w:val="00217E1B"/>
    <w:rsid w:val="002200E7"/>
    <w:rsid w:val="00220184"/>
    <w:rsid w:val="00220600"/>
    <w:rsid w:val="00220EBC"/>
    <w:rsid w:val="00220F10"/>
    <w:rsid w:val="00221678"/>
    <w:rsid w:val="00221BDD"/>
    <w:rsid w:val="00221D68"/>
    <w:rsid w:val="00222204"/>
    <w:rsid w:val="002224DB"/>
    <w:rsid w:val="002228E4"/>
    <w:rsid w:val="00222A0A"/>
    <w:rsid w:val="00223BEF"/>
    <w:rsid w:val="00223CD0"/>
    <w:rsid w:val="00223DAA"/>
    <w:rsid w:val="00223FAE"/>
    <w:rsid w:val="00223FCB"/>
    <w:rsid w:val="002249CE"/>
    <w:rsid w:val="00224C8A"/>
    <w:rsid w:val="00224D07"/>
    <w:rsid w:val="002252C3"/>
    <w:rsid w:val="0022543F"/>
    <w:rsid w:val="0022548F"/>
    <w:rsid w:val="00225641"/>
    <w:rsid w:val="002256FE"/>
    <w:rsid w:val="00225C54"/>
    <w:rsid w:val="00225DBA"/>
    <w:rsid w:val="0022613A"/>
    <w:rsid w:val="002269F8"/>
    <w:rsid w:val="00227623"/>
    <w:rsid w:val="00230765"/>
    <w:rsid w:val="00230986"/>
    <w:rsid w:val="00230D18"/>
    <w:rsid w:val="002319E4"/>
    <w:rsid w:val="00231C8F"/>
    <w:rsid w:val="00231EE8"/>
    <w:rsid w:val="002324F6"/>
    <w:rsid w:val="00232911"/>
    <w:rsid w:val="00232A55"/>
    <w:rsid w:val="00232D5B"/>
    <w:rsid w:val="00232ECF"/>
    <w:rsid w:val="00233530"/>
    <w:rsid w:val="00233A0B"/>
    <w:rsid w:val="002347AA"/>
    <w:rsid w:val="002350F5"/>
    <w:rsid w:val="002354FA"/>
    <w:rsid w:val="002355FE"/>
    <w:rsid w:val="00235632"/>
    <w:rsid w:val="00235872"/>
    <w:rsid w:val="00236130"/>
    <w:rsid w:val="00237470"/>
    <w:rsid w:val="002375B6"/>
    <w:rsid w:val="0023794C"/>
    <w:rsid w:val="00240B47"/>
    <w:rsid w:val="00240DFD"/>
    <w:rsid w:val="00241559"/>
    <w:rsid w:val="0024193B"/>
    <w:rsid w:val="00241B53"/>
    <w:rsid w:val="00241E50"/>
    <w:rsid w:val="00242225"/>
    <w:rsid w:val="00242735"/>
    <w:rsid w:val="00242EA5"/>
    <w:rsid w:val="002435B3"/>
    <w:rsid w:val="00243712"/>
    <w:rsid w:val="00244477"/>
    <w:rsid w:val="002444AD"/>
    <w:rsid w:val="002448AF"/>
    <w:rsid w:val="00244A0C"/>
    <w:rsid w:val="00244AD4"/>
    <w:rsid w:val="002458EB"/>
    <w:rsid w:val="00245946"/>
    <w:rsid w:val="00245A3C"/>
    <w:rsid w:val="002460F1"/>
    <w:rsid w:val="00246E08"/>
    <w:rsid w:val="0024754B"/>
    <w:rsid w:val="00247563"/>
    <w:rsid w:val="00247EF8"/>
    <w:rsid w:val="00247FA9"/>
    <w:rsid w:val="002500C8"/>
    <w:rsid w:val="002503DB"/>
    <w:rsid w:val="00250683"/>
    <w:rsid w:val="0025078E"/>
    <w:rsid w:val="002509F8"/>
    <w:rsid w:val="00250BE3"/>
    <w:rsid w:val="0025102A"/>
    <w:rsid w:val="00251A92"/>
    <w:rsid w:val="00253241"/>
    <w:rsid w:val="00253322"/>
    <w:rsid w:val="002534E0"/>
    <w:rsid w:val="00253D56"/>
    <w:rsid w:val="00253EB4"/>
    <w:rsid w:val="00254998"/>
    <w:rsid w:val="00254C1A"/>
    <w:rsid w:val="00254C93"/>
    <w:rsid w:val="002550B9"/>
    <w:rsid w:val="0025529D"/>
    <w:rsid w:val="00255738"/>
    <w:rsid w:val="0025603F"/>
    <w:rsid w:val="0025608F"/>
    <w:rsid w:val="00256245"/>
    <w:rsid w:val="002569A7"/>
    <w:rsid w:val="00256BF7"/>
    <w:rsid w:val="0025705C"/>
    <w:rsid w:val="0025735B"/>
    <w:rsid w:val="00257381"/>
    <w:rsid w:val="00257543"/>
    <w:rsid w:val="002577FB"/>
    <w:rsid w:val="002609BB"/>
    <w:rsid w:val="00260BF6"/>
    <w:rsid w:val="00260E52"/>
    <w:rsid w:val="002617E7"/>
    <w:rsid w:val="002618B1"/>
    <w:rsid w:val="00261F84"/>
    <w:rsid w:val="00262865"/>
    <w:rsid w:val="00262B33"/>
    <w:rsid w:val="0026307D"/>
    <w:rsid w:val="00263286"/>
    <w:rsid w:val="00263525"/>
    <w:rsid w:val="00263997"/>
    <w:rsid w:val="00263FEE"/>
    <w:rsid w:val="00264228"/>
    <w:rsid w:val="0026425E"/>
    <w:rsid w:val="00264334"/>
    <w:rsid w:val="00264515"/>
    <w:rsid w:val="002645ED"/>
    <w:rsid w:val="00264631"/>
    <w:rsid w:val="00264672"/>
    <w:rsid w:val="0026473E"/>
    <w:rsid w:val="00264DA1"/>
    <w:rsid w:val="00264DE4"/>
    <w:rsid w:val="00264E80"/>
    <w:rsid w:val="00264EEB"/>
    <w:rsid w:val="00265260"/>
    <w:rsid w:val="00265359"/>
    <w:rsid w:val="002653EE"/>
    <w:rsid w:val="00266214"/>
    <w:rsid w:val="00266DA1"/>
    <w:rsid w:val="00266F25"/>
    <w:rsid w:val="00267112"/>
    <w:rsid w:val="002673D6"/>
    <w:rsid w:val="00267C83"/>
    <w:rsid w:val="002700F9"/>
    <w:rsid w:val="00270A8D"/>
    <w:rsid w:val="00270DCA"/>
    <w:rsid w:val="0027144F"/>
    <w:rsid w:val="0027157A"/>
    <w:rsid w:val="00271813"/>
    <w:rsid w:val="0027186A"/>
    <w:rsid w:val="00271F3A"/>
    <w:rsid w:val="00273278"/>
    <w:rsid w:val="002737F4"/>
    <w:rsid w:val="002738F9"/>
    <w:rsid w:val="002739A0"/>
    <w:rsid w:val="00274601"/>
    <w:rsid w:val="002746B5"/>
    <w:rsid w:val="002746F7"/>
    <w:rsid w:val="00274BD4"/>
    <w:rsid w:val="002756F4"/>
    <w:rsid w:val="00275781"/>
    <w:rsid w:val="002769D3"/>
    <w:rsid w:val="00276DB6"/>
    <w:rsid w:val="00276EA6"/>
    <w:rsid w:val="00276FBE"/>
    <w:rsid w:val="002770F9"/>
    <w:rsid w:val="00277BB0"/>
    <w:rsid w:val="00277C2B"/>
    <w:rsid w:val="00277CFB"/>
    <w:rsid w:val="0028043B"/>
    <w:rsid w:val="002805F5"/>
    <w:rsid w:val="00280751"/>
    <w:rsid w:val="00280923"/>
    <w:rsid w:val="00280C37"/>
    <w:rsid w:val="0028135B"/>
    <w:rsid w:val="0028280A"/>
    <w:rsid w:val="00283454"/>
    <w:rsid w:val="002835B1"/>
    <w:rsid w:val="0028379D"/>
    <w:rsid w:val="00283A25"/>
    <w:rsid w:val="002841E2"/>
    <w:rsid w:val="002848AD"/>
    <w:rsid w:val="00285139"/>
    <w:rsid w:val="00285147"/>
    <w:rsid w:val="002854F2"/>
    <w:rsid w:val="0028640C"/>
    <w:rsid w:val="00286ACD"/>
    <w:rsid w:val="0028779F"/>
    <w:rsid w:val="00287838"/>
    <w:rsid w:val="002878A1"/>
    <w:rsid w:val="00287B3E"/>
    <w:rsid w:val="00287E98"/>
    <w:rsid w:val="00287FD6"/>
    <w:rsid w:val="002907B5"/>
    <w:rsid w:val="00290DB9"/>
    <w:rsid w:val="0029101B"/>
    <w:rsid w:val="002911B9"/>
    <w:rsid w:val="0029229D"/>
    <w:rsid w:val="00292CF1"/>
    <w:rsid w:val="00292EB7"/>
    <w:rsid w:val="00292F77"/>
    <w:rsid w:val="00293528"/>
    <w:rsid w:val="00293566"/>
    <w:rsid w:val="00293758"/>
    <w:rsid w:val="00293AFD"/>
    <w:rsid w:val="00294057"/>
    <w:rsid w:val="00294162"/>
    <w:rsid w:val="0029467C"/>
    <w:rsid w:val="00294E91"/>
    <w:rsid w:val="00295264"/>
    <w:rsid w:val="00295686"/>
    <w:rsid w:val="00296227"/>
    <w:rsid w:val="002962E5"/>
    <w:rsid w:val="00296F44"/>
    <w:rsid w:val="00296F81"/>
    <w:rsid w:val="00297207"/>
    <w:rsid w:val="0029777D"/>
    <w:rsid w:val="00297C57"/>
    <w:rsid w:val="00297C97"/>
    <w:rsid w:val="002A019A"/>
    <w:rsid w:val="002A0210"/>
    <w:rsid w:val="002A02A5"/>
    <w:rsid w:val="002A055E"/>
    <w:rsid w:val="002A0AB9"/>
    <w:rsid w:val="002A0FD6"/>
    <w:rsid w:val="002A118A"/>
    <w:rsid w:val="002A12E5"/>
    <w:rsid w:val="002A1452"/>
    <w:rsid w:val="002A19C6"/>
    <w:rsid w:val="002A1CB3"/>
    <w:rsid w:val="002A1D4E"/>
    <w:rsid w:val="002A2869"/>
    <w:rsid w:val="002A332D"/>
    <w:rsid w:val="002A347F"/>
    <w:rsid w:val="002A370B"/>
    <w:rsid w:val="002A376D"/>
    <w:rsid w:val="002A3785"/>
    <w:rsid w:val="002A3BD3"/>
    <w:rsid w:val="002A3CAB"/>
    <w:rsid w:val="002A489F"/>
    <w:rsid w:val="002A4A96"/>
    <w:rsid w:val="002A519C"/>
    <w:rsid w:val="002A567C"/>
    <w:rsid w:val="002A595F"/>
    <w:rsid w:val="002A5A74"/>
    <w:rsid w:val="002A5A8F"/>
    <w:rsid w:val="002A5ED2"/>
    <w:rsid w:val="002A636C"/>
    <w:rsid w:val="002A644A"/>
    <w:rsid w:val="002A68DA"/>
    <w:rsid w:val="002A6C3B"/>
    <w:rsid w:val="002A6D45"/>
    <w:rsid w:val="002A7069"/>
    <w:rsid w:val="002A76BC"/>
    <w:rsid w:val="002A7A73"/>
    <w:rsid w:val="002A7CFF"/>
    <w:rsid w:val="002A7F3E"/>
    <w:rsid w:val="002B0094"/>
    <w:rsid w:val="002B01D9"/>
    <w:rsid w:val="002B03F5"/>
    <w:rsid w:val="002B0477"/>
    <w:rsid w:val="002B0DEE"/>
    <w:rsid w:val="002B1001"/>
    <w:rsid w:val="002B103C"/>
    <w:rsid w:val="002B1150"/>
    <w:rsid w:val="002B129E"/>
    <w:rsid w:val="002B134E"/>
    <w:rsid w:val="002B17BC"/>
    <w:rsid w:val="002B17FF"/>
    <w:rsid w:val="002B1BF2"/>
    <w:rsid w:val="002B1F23"/>
    <w:rsid w:val="002B24D6"/>
    <w:rsid w:val="002B2AB7"/>
    <w:rsid w:val="002B3C3D"/>
    <w:rsid w:val="002B4523"/>
    <w:rsid w:val="002B4954"/>
    <w:rsid w:val="002B519B"/>
    <w:rsid w:val="002B5E2A"/>
    <w:rsid w:val="002B64AA"/>
    <w:rsid w:val="002B707D"/>
    <w:rsid w:val="002B747E"/>
    <w:rsid w:val="002B7C0D"/>
    <w:rsid w:val="002B7C12"/>
    <w:rsid w:val="002C0346"/>
    <w:rsid w:val="002C0463"/>
    <w:rsid w:val="002C0AC8"/>
    <w:rsid w:val="002C0EA8"/>
    <w:rsid w:val="002C12C3"/>
    <w:rsid w:val="002C165B"/>
    <w:rsid w:val="002C1890"/>
    <w:rsid w:val="002C1A85"/>
    <w:rsid w:val="002C1FA9"/>
    <w:rsid w:val="002C29B6"/>
    <w:rsid w:val="002C2B26"/>
    <w:rsid w:val="002C34C0"/>
    <w:rsid w:val="002C35F8"/>
    <w:rsid w:val="002C3794"/>
    <w:rsid w:val="002C416D"/>
    <w:rsid w:val="002C41E6"/>
    <w:rsid w:val="002C4A89"/>
    <w:rsid w:val="002C4B82"/>
    <w:rsid w:val="002C4D39"/>
    <w:rsid w:val="002C4E3D"/>
    <w:rsid w:val="002C4FFD"/>
    <w:rsid w:val="002C6516"/>
    <w:rsid w:val="002C689D"/>
    <w:rsid w:val="002C6AEE"/>
    <w:rsid w:val="002C6D36"/>
    <w:rsid w:val="002C72FD"/>
    <w:rsid w:val="002C7352"/>
    <w:rsid w:val="002C7584"/>
    <w:rsid w:val="002C782D"/>
    <w:rsid w:val="002C7B06"/>
    <w:rsid w:val="002D0010"/>
    <w:rsid w:val="002D071A"/>
    <w:rsid w:val="002D09F6"/>
    <w:rsid w:val="002D0BF4"/>
    <w:rsid w:val="002D0C2F"/>
    <w:rsid w:val="002D0E30"/>
    <w:rsid w:val="002D1040"/>
    <w:rsid w:val="002D16C0"/>
    <w:rsid w:val="002D191F"/>
    <w:rsid w:val="002D212C"/>
    <w:rsid w:val="002D26AA"/>
    <w:rsid w:val="002D2761"/>
    <w:rsid w:val="002D2BD8"/>
    <w:rsid w:val="002D2E65"/>
    <w:rsid w:val="002D34B2"/>
    <w:rsid w:val="002D4734"/>
    <w:rsid w:val="002D48B0"/>
    <w:rsid w:val="002D4D2C"/>
    <w:rsid w:val="002D59FF"/>
    <w:rsid w:val="002D5B37"/>
    <w:rsid w:val="002D5DA7"/>
    <w:rsid w:val="002D5E50"/>
    <w:rsid w:val="002D5EF1"/>
    <w:rsid w:val="002D6337"/>
    <w:rsid w:val="002D6654"/>
    <w:rsid w:val="002D6C4A"/>
    <w:rsid w:val="002D6CEF"/>
    <w:rsid w:val="002D7264"/>
    <w:rsid w:val="002D735E"/>
    <w:rsid w:val="002D73FF"/>
    <w:rsid w:val="002D7637"/>
    <w:rsid w:val="002E05FE"/>
    <w:rsid w:val="002E07EB"/>
    <w:rsid w:val="002E0898"/>
    <w:rsid w:val="002E12DE"/>
    <w:rsid w:val="002E1731"/>
    <w:rsid w:val="002E17F2"/>
    <w:rsid w:val="002E193C"/>
    <w:rsid w:val="002E1ACE"/>
    <w:rsid w:val="002E1C12"/>
    <w:rsid w:val="002E1DA4"/>
    <w:rsid w:val="002E2387"/>
    <w:rsid w:val="002E238C"/>
    <w:rsid w:val="002E2CC7"/>
    <w:rsid w:val="002E3199"/>
    <w:rsid w:val="002E344A"/>
    <w:rsid w:val="002E37DA"/>
    <w:rsid w:val="002E37F4"/>
    <w:rsid w:val="002E4B3D"/>
    <w:rsid w:val="002E4DDD"/>
    <w:rsid w:val="002E5168"/>
    <w:rsid w:val="002E5443"/>
    <w:rsid w:val="002E5512"/>
    <w:rsid w:val="002E59EA"/>
    <w:rsid w:val="002E5AEA"/>
    <w:rsid w:val="002E6052"/>
    <w:rsid w:val="002E6BA9"/>
    <w:rsid w:val="002E7135"/>
    <w:rsid w:val="002E7559"/>
    <w:rsid w:val="002E777C"/>
    <w:rsid w:val="002E7BC5"/>
    <w:rsid w:val="002E7CAE"/>
    <w:rsid w:val="002F0350"/>
    <w:rsid w:val="002F0DA3"/>
    <w:rsid w:val="002F13D6"/>
    <w:rsid w:val="002F14A5"/>
    <w:rsid w:val="002F1A54"/>
    <w:rsid w:val="002F215A"/>
    <w:rsid w:val="002F2771"/>
    <w:rsid w:val="002F2B1E"/>
    <w:rsid w:val="002F31B9"/>
    <w:rsid w:val="002F37A9"/>
    <w:rsid w:val="002F3886"/>
    <w:rsid w:val="002F38D6"/>
    <w:rsid w:val="002F39C1"/>
    <w:rsid w:val="002F3B4E"/>
    <w:rsid w:val="002F3C18"/>
    <w:rsid w:val="002F3F47"/>
    <w:rsid w:val="002F453C"/>
    <w:rsid w:val="002F468C"/>
    <w:rsid w:val="002F473F"/>
    <w:rsid w:val="002F47CF"/>
    <w:rsid w:val="002F4ADD"/>
    <w:rsid w:val="002F57B4"/>
    <w:rsid w:val="002F5AD2"/>
    <w:rsid w:val="002F5FA2"/>
    <w:rsid w:val="002F64AE"/>
    <w:rsid w:val="002F64D6"/>
    <w:rsid w:val="002F67A3"/>
    <w:rsid w:val="002F7CCB"/>
    <w:rsid w:val="002F7DCD"/>
    <w:rsid w:val="00300077"/>
    <w:rsid w:val="00300AEA"/>
    <w:rsid w:val="00300CCE"/>
    <w:rsid w:val="0030134F"/>
    <w:rsid w:val="00301C18"/>
    <w:rsid w:val="00301CE6"/>
    <w:rsid w:val="00301D5F"/>
    <w:rsid w:val="0030237B"/>
    <w:rsid w:val="0030254F"/>
    <w:rsid w:val="0030256B"/>
    <w:rsid w:val="003025A7"/>
    <w:rsid w:val="00302920"/>
    <w:rsid w:val="00302976"/>
    <w:rsid w:val="00303729"/>
    <w:rsid w:val="00303B17"/>
    <w:rsid w:val="00303DD1"/>
    <w:rsid w:val="00303E56"/>
    <w:rsid w:val="003048E2"/>
    <w:rsid w:val="003048EB"/>
    <w:rsid w:val="00304E13"/>
    <w:rsid w:val="00304F17"/>
    <w:rsid w:val="0030501F"/>
    <w:rsid w:val="00305518"/>
    <w:rsid w:val="00305632"/>
    <w:rsid w:val="003056D2"/>
    <w:rsid w:val="003057B0"/>
    <w:rsid w:val="00306286"/>
    <w:rsid w:val="0030629B"/>
    <w:rsid w:val="003069EE"/>
    <w:rsid w:val="00306B43"/>
    <w:rsid w:val="00306E4D"/>
    <w:rsid w:val="00307487"/>
    <w:rsid w:val="003074E6"/>
    <w:rsid w:val="003078E6"/>
    <w:rsid w:val="0030797C"/>
    <w:rsid w:val="00307A2F"/>
    <w:rsid w:val="00307BA1"/>
    <w:rsid w:val="00307FE0"/>
    <w:rsid w:val="0031049C"/>
    <w:rsid w:val="00310C60"/>
    <w:rsid w:val="003114CB"/>
    <w:rsid w:val="003115FC"/>
    <w:rsid w:val="00311702"/>
    <w:rsid w:val="00311BF8"/>
    <w:rsid w:val="00311C76"/>
    <w:rsid w:val="00311C91"/>
    <w:rsid w:val="00311E82"/>
    <w:rsid w:val="003121C4"/>
    <w:rsid w:val="003122F8"/>
    <w:rsid w:val="00312628"/>
    <w:rsid w:val="003126AC"/>
    <w:rsid w:val="003129C1"/>
    <w:rsid w:val="00312A43"/>
    <w:rsid w:val="00313071"/>
    <w:rsid w:val="003130A0"/>
    <w:rsid w:val="00313CBB"/>
    <w:rsid w:val="00313FD6"/>
    <w:rsid w:val="00314286"/>
    <w:rsid w:val="003142C4"/>
    <w:rsid w:val="003143BD"/>
    <w:rsid w:val="00314A33"/>
    <w:rsid w:val="00314CEB"/>
    <w:rsid w:val="00315363"/>
    <w:rsid w:val="003155A2"/>
    <w:rsid w:val="00315606"/>
    <w:rsid w:val="0031586C"/>
    <w:rsid w:val="00315AE0"/>
    <w:rsid w:val="00315E63"/>
    <w:rsid w:val="003162A1"/>
    <w:rsid w:val="003165C7"/>
    <w:rsid w:val="0031666C"/>
    <w:rsid w:val="00316984"/>
    <w:rsid w:val="00316A6C"/>
    <w:rsid w:val="00316B35"/>
    <w:rsid w:val="003170BC"/>
    <w:rsid w:val="003171AE"/>
    <w:rsid w:val="00317708"/>
    <w:rsid w:val="003178B6"/>
    <w:rsid w:val="00317B88"/>
    <w:rsid w:val="00317EFB"/>
    <w:rsid w:val="003203ED"/>
    <w:rsid w:val="00320688"/>
    <w:rsid w:val="00320CA2"/>
    <w:rsid w:val="00320EF2"/>
    <w:rsid w:val="003213E1"/>
    <w:rsid w:val="00321814"/>
    <w:rsid w:val="003219D2"/>
    <w:rsid w:val="0032237E"/>
    <w:rsid w:val="003225F1"/>
    <w:rsid w:val="003227A7"/>
    <w:rsid w:val="00322837"/>
    <w:rsid w:val="00322B02"/>
    <w:rsid w:val="00322C9F"/>
    <w:rsid w:val="00322DEA"/>
    <w:rsid w:val="00322F56"/>
    <w:rsid w:val="0032357D"/>
    <w:rsid w:val="003235B8"/>
    <w:rsid w:val="00323CD7"/>
    <w:rsid w:val="00324D23"/>
    <w:rsid w:val="00324EA7"/>
    <w:rsid w:val="00324FE9"/>
    <w:rsid w:val="00325784"/>
    <w:rsid w:val="00325AE9"/>
    <w:rsid w:val="00326303"/>
    <w:rsid w:val="00326662"/>
    <w:rsid w:val="003266D1"/>
    <w:rsid w:val="0032672E"/>
    <w:rsid w:val="00326BB7"/>
    <w:rsid w:val="00327095"/>
    <w:rsid w:val="003274A0"/>
    <w:rsid w:val="00327B67"/>
    <w:rsid w:val="00327D4D"/>
    <w:rsid w:val="003301C1"/>
    <w:rsid w:val="00330481"/>
    <w:rsid w:val="003307EE"/>
    <w:rsid w:val="00331512"/>
    <w:rsid w:val="00331751"/>
    <w:rsid w:val="00331D28"/>
    <w:rsid w:val="00332362"/>
    <w:rsid w:val="003327E5"/>
    <w:rsid w:val="00332B9C"/>
    <w:rsid w:val="00332EBC"/>
    <w:rsid w:val="003331D9"/>
    <w:rsid w:val="00333DEF"/>
    <w:rsid w:val="003344C8"/>
    <w:rsid w:val="00334579"/>
    <w:rsid w:val="00334610"/>
    <w:rsid w:val="00334D69"/>
    <w:rsid w:val="00335144"/>
    <w:rsid w:val="00335858"/>
    <w:rsid w:val="00335979"/>
    <w:rsid w:val="00335ED2"/>
    <w:rsid w:val="00336AD6"/>
    <w:rsid w:val="00336BDA"/>
    <w:rsid w:val="00337272"/>
    <w:rsid w:val="003372FB"/>
    <w:rsid w:val="0033743B"/>
    <w:rsid w:val="00337520"/>
    <w:rsid w:val="00337FD6"/>
    <w:rsid w:val="00340547"/>
    <w:rsid w:val="00341022"/>
    <w:rsid w:val="00341BBC"/>
    <w:rsid w:val="00342BD7"/>
    <w:rsid w:val="00343469"/>
    <w:rsid w:val="003438E3"/>
    <w:rsid w:val="00344690"/>
    <w:rsid w:val="00344EAC"/>
    <w:rsid w:val="00344F0C"/>
    <w:rsid w:val="0034578E"/>
    <w:rsid w:val="00345AEC"/>
    <w:rsid w:val="00345F5E"/>
    <w:rsid w:val="0034689C"/>
    <w:rsid w:val="00346B69"/>
    <w:rsid w:val="00346DB5"/>
    <w:rsid w:val="003477A3"/>
    <w:rsid w:val="003477B1"/>
    <w:rsid w:val="00347A8D"/>
    <w:rsid w:val="00347AC5"/>
    <w:rsid w:val="00347C9E"/>
    <w:rsid w:val="0035090C"/>
    <w:rsid w:val="00350E5F"/>
    <w:rsid w:val="003519C8"/>
    <w:rsid w:val="00351A62"/>
    <w:rsid w:val="00351BB8"/>
    <w:rsid w:val="00352068"/>
    <w:rsid w:val="003525A7"/>
    <w:rsid w:val="00352845"/>
    <w:rsid w:val="003533D6"/>
    <w:rsid w:val="0035379A"/>
    <w:rsid w:val="003539A2"/>
    <w:rsid w:val="00353D34"/>
    <w:rsid w:val="0035426A"/>
    <w:rsid w:val="003554AA"/>
    <w:rsid w:val="003555E7"/>
    <w:rsid w:val="0035625C"/>
    <w:rsid w:val="00356C6D"/>
    <w:rsid w:val="00357380"/>
    <w:rsid w:val="00357BB7"/>
    <w:rsid w:val="00357C09"/>
    <w:rsid w:val="00360226"/>
    <w:rsid w:val="003602D9"/>
    <w:rsid w:val="003604CE"/>
    <w:rsid w:val="00360686"/>
    <w:rsid w:val="00360789"/>
    <w:rsid w:val="0036099F"/>
    <w:rsid w:val="00361378"/>
    <w:rsid w:val="00361701"/>
    <w:rsid w:val="0036209C"/>
    <w:rsid w:val="00362395"/>
    <w:rsid w:val="00362CE7"/>
    <w:rsid w:val="00362D34"/>
    <w:rsid w:val="00363482"/>
    <w:rsid w:val="003636FB"/>
    <w:rsid w:val="00363829"/>
    <w:rsid w:val="003643D5"/>
    <w:rsid w:val="0036466A"/>
    <w:rsid w:val="0036507F"/>
    <w:rsid w:val="003652E7"/>
    <w:rsid w:val="0036606B"/>
    <w:rsid w:val="00366C63"/>
    <w:rsid w:val="00367898"/>
    <w:rsid w:val="003678D5"/>
    <w:rsid w:val="00367A62"/>
    <w:rsid w:val="00367A90"/>
    <w:rsid w:val="00370435"/>
    <w:rsid w:val="00370E47"/>
    <w:rsid w:val="00371110"/>
    <w:rsid w:val="00371588"/>
    <w:rsid w:val="003715AF"/>
    <w:rsid w:val="00371665"/>
    <w:rsid w:val="003716F8"/>
    <w:rsid w:val="00371944"/>
    <w:rsid w:val="003719A1"/>
    <w:rsid w:val="00371E9B"/>
    <w:rsid w:val="00372DA8"/>
    <w:rsid w:val="00373697"/>
    <w:rsid w:val="003739E0"/>
    <w:rsid w:val="00373BA1"/>
    <w:rsid w:val="00373C05"/>
    <w:rsid w:val="0037423B"/>
    <w:rsid w:val="003742AC"/>
    <w:rsid w:val="0037435E"/>
    <w:rsid w:val="003757A0"/>
    <w:rsid w:val="00375856"/>
    <w:rsid w:val="003758AD"/>
    <w:rsid w:val="00375B6A"/>
    <w:rsid w:val="00375E4B"/>
    <w:rsid w:val="0037607A"/>
    <w:rsid w:val="00376D38"/>
    <w:rsid w:val="00376F7C"/>
    <w:rsid w:val="00377CE1"/>
    <w:rsid w:val="003809A1"/>
    <w:rsid w:val="00380A35"/>
    <w:rsid w:val="00381703"/>
    <w:rsid w:val="00381A54"/>
    <w:rsid w:val="00381D66"/>
    <w:rsid w:val="00381E0E"/>
    <w:rsid w:val="00382419"/>
    <w:rsid w:val="00382574"/>
    <w:rsid w:val="00382784"/>
    <w:rsid w:val="003837BA"/>
    <w:rsid w:val="00383824"/>
    <w:rsid w:val="0038508D"/>
    <w:rsid w:val="0038530E"/>
    <w:rsid w:val="00385BF0"/>
    <w:rsid w:val="00385F1C"/>
    <w:rsid w:val="003869DB"/>
    <w:rsid w:val="00386BD7"/>
    <w:rsid w:val="003872AD"/>
    <w:rsid w:val="00387562"/>
    <w:rsid w:val="00387EC0"/>
    <w:rsid w:val="003901DB"/>
    <w:rsid w:val="00390467"/>
    <w:rsid w:val="00390782"/>
    <w:rsid w:val="00390F05"/>
    <w:rsid w:val="003910E3"/>
    <w:rsid w:val="00391315"/>
    <w:rsid w:val="0039143E"/>
    <w:rsid w:val="00391715"/>
    <w:rsid w:val="00391930"/>
    <w:rsid w:val="00391A2E"/>
    <w:rsid w:val="003922AA"/>
    <w:rsid w:val="0039286F"/>
    <w:rsid w:val="00392889"/>
    <w:rsid w:val="0039318F"/>
    <w:rsid w:val="003939FF"/>
    <w:rsid w:val="00393B72"/>
    <w:rsid w:val="00393EBE"/>
    <w:rsid w:val="00394525"/>
    <w:rsid w:val="00394556"/>
    <w:rsid w:val="0039473E"/>
    <w:rsid w:val="00394BCB"/>
    <w:rsid w:val="00394FE6"/>
    <w:rsid w:val="003950D1"/>
    <w:rsid w:val="00395181"/>
    <w:rsid w:val="0039523F"/>
    <w:rsid w:val="00396D2F"/>
    <w:rsid w:val="00396D8C"/>
    <w:rsid w:val="00397BD6"/>
    <w:rsid w:val="00397D2C"/>
    <w:rsid w:val="003A015D"/>
    <w:rsid w:val="003A01B4"/>
    <w:rsid w:val="003A023B"/>
    <w:rsid w:val="003A0242"/>
    <w:rsid w:val="003A08C0"/>
    <w:rsid w:val="003A097C"/>
    <w:rsid w:val="003A0F81"/>
    <w:rsid w:val="003A1126"/>
    <w:rsid w:val="003A12C6"/>
    <w:rsid w:val="003A17BC"/>
    <w:rsid w:val="003A1968"/>
    <w:rsid w:val="003A2223"/>
    <w:rsid w:val="003A22AF"/>
    <w:rsid w:val="003A2A0F"/>
    <w:rsid w:val="003A3838"/>
    <w:rsid w:val="003A4074"/>
    <w:rsid w:val="003A45A1"/>
    <w:rsid w:val="003A463B"/>
    <w:rsid w:val="003A4BD2"/>
    <w:rsid w:val="003A5341"/>
    <w:rsid w:val="003A535C"/>
    <w:rsid w:val="003A57B8"/>
    <w:rsid w:val="003A5B0A"/>
    <w:rsid w:val="003A5C83"/>
    <w:rsid w:val="003A655F"/>
    <w:rsid w:val="003A6643"/>
    <w:rsid w:val="003A6BAC"/>
    <w:rsid w:val="003A70A4"/>
    <w:rsid w:val="003A70DB"/>
    <w:rsid w:val="003A73D7"/>
    <w:rsid w:val="003A7420"/>
    <w:rsid w:val="003A79C5"/>
    <w:rsid w:val="003A7BD6"/>
    <w:rsid w:val="003A7D60"/>
    <w:rsid w:val="003A7EF3"/>
    <w:rsid w:val="003B0146"/>
    <w:rsid w:val="003B06ED"/>
    <w:rsid w:val="003B087D"/>
    <w:rsid w:val="003B0DDC"/>
    <w:rsid w:val="003B13D5"/>
    <w:rsid w:val="003B154E"/>
    <w:rsid w:val="003B159C"/>
    <w:rsid w:val="003B1898"/>
    <w:rsid w:val="003B1A61"/>
    <w:rsid w:val="003B369F"/>
    <w:rsid w:val="003B36A3"/>
    <w:rsid w:val="003B3ECB"/>
    <w:rsid w:val="003B4F1E"/>
    <w:rsid w:val="003B520E"/>
    <w:rsid w:val="003B53B6"/>
    <w:rsid w:val="003B540E"/>
    <w:rsid w:val="003B55B0"/>
    <w:rsid w:val="003B5621"/>
    <w:rsid w:val="003B5806"/>
    <w:rsid w:val="003B5918"/>
    <w:rsid w:val="003B5D4D"/>
    <w:rsid w:val="003B5E6A"/>
    <w:rsid w:val="003B64BB"/>
    <w:rsid w:val="003B73E6"/>
    <w:rsid w:val="003B7409"/>
    <w:rsid w:val="003B74A3"/>
    <w:rsid w:val="003B7AC5"/>
    <w:rsid w:val="003B7EAD"/>
    <w:rsid w:val="003B7FE5"/>
    <w:rsid w:val="003C11C8"/>
    <w:rsid w:val="003C1A32"/>
    <w:rsid w:val="003C1BA9"/>
    <w:rsid w:val="003C1DB2"/>
    <w:rsid w:val="003C1FA5"/>
    <w:rsid w:val="003C23EA"/>
    <w:rsid w:val="003C25B4"/>
    <w:rsid w:val="003C2702"/>
    <w:rsid w:val="003C2B8A"/>
    <w:rsid w:val="003C2C01"/>
    <w:rsid w:val="003C2D1E"/>
    <w:rsid w:val="003C2FF5"/>
    <w:rsid w:val="003C3431"/>
    <w:rsid w:val="003C4092"/>
    <w:rsid w:val="003C4159"/>
    <w:rsid w:val="003C4A06"/>
    <w:rsid w:val="003C4A31"/>
    <w:rsid w:val="003C65F3"/>
    <w:rsid w:val="003C68D5"/>
    <w:rsid w:val="003C6902"/>
    <w:rsid w:val="003C6AC4"/>
    <w:rsid w:val="003C6ACE"/>
    <w:rsid w:val="003C7594"/>
    <w:rsid w:val="003C75DA"/>
    <w:rsid w:val="003C7618"/>
    <w:rsid w:val="003C7806"/>
    <w:rsid w:val="003C7E70"/>
    <w:rsid w:val="003D0128"/>
    <w:rsid w:val="003D109F"/>
    <w:rsid w:val="003D1224"/>
    <w:rsid w:val="003D1528"/>
    <w:rsid w:val="003D1DC3"/>
    <w:rsid w:val="003D1F67"/>
    <w:rsid w:val="003D2478"/>
    <w:rsid w:val="003D25B4"/>
    <w:rsid w:val="003D28BA"/>
    <w:rsid w:val="003D29CD"/>
    <w:rsid w:val="003D2B99"/>
    <w:rsid w:val="003D3111"/>
    <w:rsid w:val="003D3804"/>
    <w:rsid w:val="003D386D"/>
    <w:rsid w:val="003D3C45"/>
    <w:rsid w:val="003D44FC"/>
    <w:rsid w:val="003D4859"/>
    <w:rsid w:val="003D59FF"/>
    <w:rsid w:val="003D5B1F"/>
    <w:rsid w:val="003D5C41"/>
    <w:rsid w:val="003D5F37"/>
    <w:rsid w:val="003D68A5"/>
    <w:rsid w:val="003D691D"/>
    <w:rsid w:val="003D6E8E"/>
    <w:rsid w:val="003D7651"/>
    <w:rsid w:val="003D7786"/>
    <w:rsid w:val="003D77C9"/>
    <w:rsid w:val="003D78C1"/>
    <w:rsid w:val="003D7F69"/>
    <w:rsid w:val="003D7F9D"/>
    <w:rsid w:val="003E07A7"/>
    <w:rsid w:val="003E1283"/>
    <w:rsid w:val="003E1498"/>
    <w:rsid w:val="003E15AE"/>
    <w:rsid w:val="003E15FA"/>
    <w:rsid w:val="003E1A47"/>
    <w:rsid w:val="003E230A"/>
    <w:rsid w:val="003E2335"/>
    <w:rsid w:val="003E23F2"/>
    <w:rsid w:val="003E26F8"/>
    <w:rsid w:val="003E2A8F"/>
    <w:rsid w:val="003E312F"/>
    <w:rsid w:val="003E31E8"/>
    <w:rsid w:val="003E37FE"/>
    <w:rsid w:val="003E3845"/>
    <w:rsid w:val="003E48A3"/>
    <w:rsid w:val="003E55E4"/>
    <w:rsid w:val="003E5D4B"/>
    <w:rsid w:val="003E60A4"/>
    <w:rsid w:val="003E7135"/>
    <w:rsid w:val="003E7339"/>
    <w:rsid w:val="003E74E3"/>
    <w:rsid w:val="003E7625"/>
    <w:rsid w:val="003E7B20"/>
    <w:rsid w:val="003F01CB"/>
    <w:rsid w:val="003F05C7"/>
    <w:rsid w:val="003F07F2"/>
    <w:rsid w:val="003F08A9"/>
    <w:rsid w:val="003F0C54"/>
    <w:rsid w:val="003F0E1D"/>
    <w:rsid w:val="003F0F92"/>
    <w:rsid w:val="003F19BA"/>
    <w:rsid w:val="003F1B22"/>
    <w:rsid w:val="003F2C22"/>
    <w:rsid w:val="003F2CD4"/>
    <w:rsid w:val="003F2DF5"/>
    <w:rsid w:val="003F34FC"/>
    <w:rsid w:val="003F3BA1"/>
    <w:rsid w:val="003F3D2D"/>
    <w:rsid w:val="003F4313"/>
    <w:rsid w:val="003F44A7"/>
    <w:rsid w:val="003F5250"/>
    <w:rsid w:val="003F5B0A"/>
    <w:rsid w:val="003F5DB5"/>
    <w:rsid w:val="003F6030"/>
    <w:rsid w:val="003F650B"/>
    <w:rsid w:val="003F6BBE"/>
    <w:rsid w:val="003F6DAF"/>
    <w:rsid w:val="003F797E"/>
    <w:rsid w:val="003F7A24"/>
    <w:rsid w:val="004000B7"/>
    <w:rsid w:val="004000E8"/>
    <w:rsid w:val="004000EE"/>
    <w:rsid w:val="004004C5"/>
    <w:rsid w:val="00400597"/>
    <w:rsid w:val="0040091A"/>
    <w:rsid w:val="00400B46"/>
    <w:rsid w:val="00400E3B"/>
    <w:rsid w:val="00401718"/>
    <w:rsid w:val="00401AE8"/>
    <w:rsid w:val="00401DE4"/>
    <w:rsid w:val="00401F32"/>
    <w:rsid w:val="004020D5"/>
    <w:rsid w:val="00402171"/>
    <w:rsid w:val="00402A8C"/>
    <w:rsid w:val="00402E2B"/>
    <w:rsid w:val="00403567"/>
    <w:rsid w:val="00403972"/>
    <w:rsid w:val="00403AA3"/>
    <w:rsid w:val="004041B3"/>
    <w:rsid w:val="004042E9"/>
    <w:rsid w:val="004044D3"/>
    <w:rsid w:val="004046E6"/>
    <w:rsid w:val="00404729"/>
    <w:rsid w:val="00404C00"/>
    <w:rsid w:val="00404FFD"/>
    <w:rsid w:val="0040512B"/>
    <w:rsid w:val="0040532C"/>
    <w:rsid w:val="00405501"/>
    <w:rsid w:val="00405CA5"/>
    <w:rsid w:val="004072D8"/>
    <w:rsid w:val="00407313"/>
    <w:rsid w:val="00407CD3"/>
    <w:rsid w:val="00410134"/>
    <w:rsid w:val="004103BF"/>
    <w:rsid w:val="00410522"/>
    <w:rsid w:val="00410526"/>
    <w:rsid w:val="00410B72"/>
    <w:rsid w:val="00410F18"/>
    <w:rsid w:val="00411202"/>
    <w:rsid w:val="004113BF"/>
    <w:rsid w:val="004118A7"/>
    <w:rsid w:val="00411F1D"/>
    <w:rsid w:val="0041263E"/>
    <w:rsid w:val="004126F7"/>
    <w:rsid w:val="004127BC"/>
    <w:rsid w:val="00412BA5"/>
    <w:rsid w:val="00412FCB"/>
    <w:rsid w:val="00413182"/>
    <w:rsid w:val="004135C2"/>
    <w:rsid w:val="00413AAC"/>
    <w:rsid w:val="00413BB7"/>
    <w:rsid w:val="00413E92"/>
    <w:rsid w:val="00414024"/>
    <w:rsid w:val="00414A1B"/>
    <w:rsid w:val="00414B38"/>
    <w:rsid w:val="00415B91"/>
    <w:rsid w:val="00415C12"/>
    <w:rsid w:val="004161FA"/>
    <w:rsid w:val="00417BF5"/>
    <w:rsid w:val="00420231"/>
    <w:rsid w:val="00420BD3"/>
    <w:rsid w:val="00421105"/>
    <w:rsid w:val="004215C1"/>
    <w:rsid w:val="0042161D"/>
    <w:rsid w:val="00421ED2"/>
    <w:rsid w:val="0042249A"/>
    <w:rsid w:val="00422AA4"/>
    <w:rsid w:val="0042380D"/>
    <w:rsid w:val="00423BDD"/>
    <w:rsid w:val="00424297"/>
    <w:rsid w:val="004242F4"/>
    <w:rsid w:val="0042430B"/>
    <w:rsid w:val="0042460B"/>
    <w:rsid w:val="00424E64"/>
    <w:rsid w:val="00425034"/>
    <w:rsid w:val="00425FD9"/>
    <w:rsid w:val="00426122"/>
    <w:rsid w:val="00426717"/>
    <w:rsid w:val="00426818"/>
    <w:rsid w:val="00426A90"/>
    <w:rsid w:val="00427248"/>
    <w:rsid w:val="00427A6D"/>
    <w:rsid w:val="00427B30"/>
    <w:rsid w:val="004300FF"/>
    <w:rsid w:val="0043043F"/>
    <w:rsid w:val="004306CA"/>
    <w:rsid w:val="00431028"/>
    <w:rsid w:val="004311D2"/>
    <w:rsid w:val="004313B7"/>
    <w:rsid w:val="00431611"/>
    <w:rsid w:val="00431944"/>
    <w:rsid w:val="00431B12"/>
    <w:rsid w:val="00431F73"/>
    <w:rsid w:val="00432555"/>
    <w:rsid w:val="004328AE"/>
    <w:rsid w:val="00433544"/>
    <w:rsid w:val="00433C2E"/>
    <w:rsid w:val="00433C46"/>
    <w:rsid w:val="0043442E"/>
    <w:rsid w:val="00434B93"/>
    <w:rsid w:val="00434F41"/>
    <w:rsid w:val="00435CE6"/>
    <w:rsid w:val="00436596"/>
    <w:rsid w:val="00436600"/>
    <w:rsid w:val="00436D80"/>
    <w:rsid w:val="00437447"/>
    <w:rsid w:val="00437DD5"/>
    <w:rsid w:val="00440761"/>
    <w:rsid w:val="00440A0A"/>
    <w:rsid w:val="00441A92"/>
    <w:rsid w:val="00441B96"/>
    <w:rsid w:val="00441EB7"/>
    <w:rsid w:val="00442631"/>
    <w:rsid w:val="00442F76"/>
    <w:rsid w:val="004431DC"/>
    <w:rsid w:val="00443557"/>
    <w:rsid w:val="00444071"/>
    <w:rsid w:val="00444251"/>
    <w:rsid w:val="00444664"/>
    <w:rsid w:val="00444E0A"/>
    <w:rsid w:val="00444F56"/>
    <w:rsid w:val="00445423"/>
    <w:rsid w:val="00445595"/>
    <w:rsid w:val="00445811"/>
    <w:rsid w:val="00445CD7"/>
    <w:rsid w:val="00445DCB"/>
    <w:rsid w:val="00445FB3"/>
    <w:rsid w:val="0044601D"/>
    <w:rsid w:val="00446266"/>
    <w:rsid w:val="00446488"/>
    <w:rsid w:val="00446D4C"/>
    <w:rsid w:val="00447318"/>
    <w:rsid w:val="004474A8"/>
    <w:rsid w:val="00447955"/>
    <w:rsid w:val="0045028A"/>
    <w:rsid w:val="00450516"/>
    <w:rsid w:val="004506AB"/>
    <w:rsid w:val="004517AA"/>
    <w:rsid w:val="00451967"/>
    <w:rsid w:val="004525EA"/>
    <w:rsid w:val="00452B01"/>
    <w:rsid w:val="00452CAC"/>
    <w:rsid w:val="00453591"/>
    <w:rsid w:val="0045411A"/>
    <w:rsid w:val="00455061"/>
    <w:rsid w:val="004552A2"/>
    <w:rsid w:val="0045543A"/>
    <w:rsid w:val="00455E4A"/>
    <w:rsid w:val="00456037"/>
    <w:rsid w:val="0045622F"/>
    <w:rsid w:val="00456358"/>
    <w:rsid w:val="004565DE"/>
    <w:rsid w:val="0045699F"/>
    <w:rsid w:val="004574C8"/>
    <w:rsid w:val="00457565"/>
    <w:rsid w:val="00457B71"/>
    <w:rsid w:val="00457E57"/>
    <w:rsid w:val="00457FA6"/>
    <w:rsid w:val="004604E5"/>
    <w:rsid w:val="00460887"/>
    <w:rsid w:val="00460E09"/>
    <w:rsid w:val="0046183B"/>
    <w:rsid w:val="0046194E"/>
    <w:rsid w:val="00461C7D"/>
    <w:rsid w:val="00462A49"/>
    <w:rsid w:val="00462DAF"/>
    <w:rsid w:val="00462DB0"/>
    <w:rsid w:val="00462E70"/>
    <w:rsid w:val="004637D1"/>
    <w:rsid w:val="004649D0"/>
    <w:rsid w:val="00464E55"/>
    <w:rsid w:val="00464FE2"/>
    <w:rsid w:val="00465090"/>
    <w:rsid w:val="004651EF"/>
    <w:rsid w:val="00465644"/>
    <w:rsid w:val="00465997"/>
    <w:rsid w:val="004669E2"/>
    <w:rsid w:val="00467478"/>
    <w:rsid w:val="00467CCA"/>
    <w:rsid w:val="00467D75"/>
    <w:rsid w:val="004704CE"/>
    <w:rsid w:val="004705AB"/>
    <w:rsid w:val="00470638"/>
    <w:rsid w:val="00470C31"/>
    <w:rsid w:val="00471D8B"/>
    <w:rsid w:val="00471DE0"/>
    <w:rsid w:val="004721BC"/>
    <w:rsid w:val="004721F9"/>
    <w:rsid w:val="00472558"/>
    <w:rsid w:val="004726E4"/>
    <w:rsid w:val="00472FDA"/>
    <w:rsid w:val="00473147"/>
    <w:rsid w:val="004734D0"/>
    <w:rsid w:val="00473C75"/>
    <w:rsid w:val="00474660"/>
    <w:rsid w:val="00474B7E"/>
    <w:rsid w:val="004753C6"/>
    <w:rsid w:val="00475532"/>
    <w:rsid w:val="0047556B"/>
    <w:rsid w:val="0047632F"/>
    <w:rsid w:val="00476569"/>
    <w:rsid w:val="00476961"/>
    <w:rsid w:val="00476C22"/>
    <w:rsid w:val="00477451"/>
    <w:rsid w:val="00477753"/>
    <w:rsid w:val="00477768"/>
    <w:rsid w:val="0047780E"/>
    <w:rsid w:val="00477947"/>
    <w:rsid w:val="00477A69"/>
    <w:rsid w:val="00477BB4"/>
    <w:rsid w:val="00477ED5"/>
    <w:rsid w:val="004800FA"/>
    <w:rsid w:val="004801AC"/>
    <w:rsid w:val="004802B5"/>
    <w:rsid w:val="004803DB"/>
    <w:rsid w:val="00480415"/>
    <w:rsid w:val="0048070E"/>
    <w:rsid w:val="004814F4"/>
    <w:rsid w:val="00481ADE"/>
    <w:rsid w:val="00481B71"/>
    <w:rsid w:val="0048226A"/>
    <w:rsid w:val="00482600"/>
    <w:rsid w:val="00483282"/>
    <w:rsid w:val="00483494"/>
    <w:rsid w:val="004838A5"/>
    <w:rsid w:val="00484559"/>
    <w:rsid w:val="004847ED"/>
    <w:rsid w:val="004851CF"/>
    <w:rsid w:val="00485C81"/>
    <w:rsid w:val="00485DDA"/>
    <w:rsid w:val="004862B2"/>
    <w:rsid w:val="004868E3"/>
    <w:rsid w:val="0048774F"/>
    <w:rsid w:val="00487857"/>
    <w:rsid w:val="00487C74"/>
    <w:rsid w:val="00487C79"/>
    <w:rsid w:val="00487CC7"/>
    <w:rsid w:val="00487D14"/>
    <w:rsid w:val="00487D62"/>
    <w:rsid w:val="00487E8F"/>
    <w:rsid w:val="00490194"/>
    <w:rsid w:val="004901BD"/>
    <w:rsid w:val="004904BB"/>
    <w:rsid w:val="00490562"/>
    <w:rsid w:val="00491313"/>
    <w:rsid w:val="004913EF"/>
    <w:rsid w:val="00491697"/>
    <w:rsid w:val="00491752"/>
    <w:rsid w:val="00491C62"/>
    <w:rsid w:val="004921CD"/>
    <w:rsid w:val="00492595"/>
    <w:rsid w:val="00492AE0"/>
    <w:rsid w:val="00492BC5"/>
    <w:rsid w:val="00492CF7"/>
    <w:rsid w:val="00493595"/>
    <w:rsid w:val="00493B4A"/>
    <w:rsid w:val="00493C2B"/>
    <w:rsid w:val="00494354"/>
    <w:rsid w:val="004947AF"/>
    <w:rsid w:val="0049488C"/>
    <w:rsid w:val="00494B77"/>
    <w:rsid w:val="00494EC2"/>
    <w:rsid w:val="0049531B"/>
    <w:rsid w:val="00495393"/>
    <w:rsid w:val="0049558B"/>
    <w:rsid w:val="00495754"/>
    <w:rsid w:val="004958EB"/>
    <w:rsid w:val="00495D44"/>
    <w:rsid w:val="004962D6"/>
    <w:rsid w:val="004964F1"/>
    <w:rsid w:val="00496609"/>
    <w:rsid w:val="00496E87"/>
    <w:rsid w:val="00497D7B"/>
    <w:rsid w:val="00497F95"/>
    <w:rsid w:val="004A0210"/>
    <w:rsid w:val="004A086A"/>
    <w:rsid w:val="004A08C5"/>
    <w:rsid w:val="004A0D9C"/>
    <w:rsid w:val="004A0E7A"/>
    <w:rsid w:val="004A14AB"/>
    <w:rsid w:val="004A16BC"/>
    <w:rsid w:val="004A18DC"/>
    <w:rsid w:val="004A1BFE"/>
    <w:rsid w:val="004A2B94"/>
    <w:rsid w:val="004A2CF6"/>
    <w:rsid w:val="004A2FDD"/>
    <w:rsid w:val="004A341E"/>
    <w:rsid w:val="004A3C36"/>
    <w:rsid w:val="004A3CF3"/>
    <w:rsid w:val="004A3F10"/>
    <w:rsid w:val="004A4431"/>
    <w:rsid w:val="004A4ECF"/>
    <w:rsid w:val="004A6058"/>
    <w:rsid w:val="004A624C"/>
    <w:rsid w:val="004A65D1"/>
    <w:rsid w:val="004A6782"/>
    <w:rsid w:val="004A69DE"/>
    <w:rsid w:val="004A7201"/>
    <w:rsid w:val="004A74B5"/>
    <w:rsid w:val="004A7526"/>
    <w:rsid w:val="004A7745"/>
    <w:rsid w:val="004A7B48"/>
    <w:rsid w:val="004A7C63"/>
    <w:rsid w:val="004B0659"/>
    <w:rsid w:val="004B0B42"/>
    <w:rsid w:val="004B17D1"/>
    <w:rsid w:val="004B17FF"/>
    <w:rsid w:val="004B1C8B"/>
    <w:rsid w:val="004B1D99"/>
    <w:rsid w:val="004B1E28"/>
    <w:rsid w:val="004B1ED8"/>
    <w:rsid w:val="004B260D"/>
    <w:rsid w:val="004B2683"/>
    <w:rsid w:val="004B2FB1"/>
    <w:rsid w:val="004B3A59"/>
    <w:rsid w:val="004B4854"/>
    <w:rsid w:val="004B49FB"/>
    <w:rsid w:val="004B553B"/>
    <w:rsid w:val="004B58BA"/>
    <w:rsid w:val="004B5AE8"/>
    <w:rsid w:val="004B5E80"/>
    <w:rsid w:val="004B6318"/>
    <w:rsid w:val="004B69EB"/>
    <w:rsid w:val="004B6BFA"/>
    <w:rsid w:val="004B6EEF"/>
    <w:rsid w:val="004B6F6A"/>
    <w:rsid w:val="004B7355"/>
    <w:rsid w:val="004B743D"/>
    <w:rsid w:val="004B74CD"/>
    <w:rsid w:val="004B7915"/>
    <w:rsid w:val="004B7C0C"/>
    <w:rsid w:val="004C0688"/>
    <w:rsid w:val="004C07A4"/>
    <w:rsid w:val="004C0957"/>
    <w:rsid w:val="004C0C44"/>
    <w:rsid w:val="004C1A74"/>
    <w:rsid w:val="004C28E9"/>
    <w:rsid w:val="004C2B4D"/>
    <w:rsid w:val="004C2CB9"/>
    <w:rsid w:val="004C2D86"/>
    <w:rsid w:val="004C2FE9"/>
    <w:rsid w:val="004C3898"/>
    <w:rsid w:val="004C4AFB"/>
    <w:rsid w:val="004C4B7D"/>
    <w:rsid w:val="004C5737"/>
    <w:rsid w:val="004C58B3"/>
    <w:rsid w:val="004C5AEA"/>
    <w:rsid w:val="004C5BBC"/>
    <w:rsid w:val="004C5DEB"/>
    <w:rsid w:val="004C733D"/>
    <w:rsid w:val="004C784D"/>
    <w:rsid w:val="004C787E"/>
    <w:rsid w:val="004C78F6"/>
    <w:rsid w:val="004C7B88"/>
    <w:rsid w:val="004C7E05"/>
    <w:rsid w:val="004D1E16"/>
    <w:rsid w:val="004D35C3"/>
    <w:rsid w:val="004D36B1"/>
    <w:rsid w:val="004D3977"/>
    <w:rsid w:val="004D44FE"/>
    <w:rsid w:val="004D4870"/>
    <w:rsid w:val="004D55A3"/>
    <w:rsid w:val="004D6007"/>
    <w:rsid w:val="004D6461"/>
    <w:rsid w:val="004D6464"/>
    <w:rsid w:val="004D7231"/>
    <w:rsid w:val="004D75CB"/>
    <w:rsid w:val="004D79A9"/>
    <w:rsid w:val="004D7A8B"/>
    <w:rsid w:val="004D7CD6"/>
    <w:rsid w:val="004D7EBD"/>
    <w:rsid w:val="004E0565"/>
    <w:rsid w:val="004E065F"/>
    <w:rsid w:val="004E066F"/>
    <w:rsid w:val="004E0C06"/>
    <w:rsid w:val="004E0CDF"/>
    <w:rsid w:val="004E0D0B"/>
    <w:rsid w:val="004E1735"/>
    <w:rsid w:val="004E1B6C"/>
    <w:rsid w:val="004E1DA9"/>
    <w:rsid w:val="004E2680"/>
    <w:rsid w:val="004E28F9"/>
    <w:rsid w:val="004E31A6"/>
    <w:rsid w:val="004E3592"/>
    <w:rsid w:val="004E3A39"/>
    <w:rsid w:val="004E3DD9"/>
    <w:rsid w:val="004E3E86"/>
    <w:rsid w:val="004E3F18"/>
    <w:rsid w:val="004E462E"/>
    <w:rsid w:val="004E4661"/>
    <w:rsid w:val="004E4A23"/>
    <w:rsid w:val="004E4AB4"/>
    <w:rsid w:val="004E4B41"/>
    <w:rsid w:val="004E540B"/>
    <w:rsid w:val="004E54B9"/>
    <w:rsid w:val="004E5638"/>
    <w:rsid w:val="004E56DC"/>
    <w:rsid w:val="004E5BA2"/>
    <w:rsid w:val="004E5DAF"/>
    <w:rsid w:val="004E737A"/>
    <w:rsid w:val="004E7641"/>
    <w:rsid w:val="004E76F4"/>
    <w:rsid w:val="004E7DFC"/>
    <w:rsid w:val="004F02F1"/>
    <w:rsid w:val="004F066B"/>
    <w:rsid w:val="004F0B4E"/>
    <w:rsid w:val="004F0B6C"/>
    <w:rsid w:val="004F0C49"/>
    <w:rsid w:val="004F12CF"/>
    <w:rsid w:val="004F14D1"/>
    <w:rsid w:val="004F2013"/>
    <w:rsid w:val="004F2078"/>
    <w:rsid w:val="004F2708"/>
    <w:rsid w:val="004F2CD0"/>
    <w:rsid w:val="004F324E"/>
    <w:rsid w:val="004F35CB"/>
    <w:rsid w:val="004F4117"/>
    <w:rsid w:val="004F4716"/>
    <w:rsid w:val="004F4C57"/>
    <w:rsid w:val="004F4D51"/>
    <w:rsid w:val="004F4DA3"/>
    <w:rsid w:val="004F5249"/>
    <w:rsid w:val="004F541E"/>
    <w:rsid w:val="004F557A"/>
    <w:rsid w:val="004F5BB2"/>
    <w:rsid w:val="004F6350"/>
    <w:rsid w:val="004F694F"/>
    <w:rsid w:val="004F6FB7"/>
    <w:rsid w:val="004F7156"/>
    <w:rsid w:val="004F7224"/>
    <w:rsid w:val="004F76AA"/>
    <w:rsid w:val="005007BC"/>
    <w:rsid w:val="00500A64"/>
    <w:rsid w:val="00500CEB"/>
    <w:rsid w:val="00500FF7"/>
    <w:rsid w:val="005010D8"/>
    <w:rsid w:val="005012BF"/>
    <w:rsid w:val="0050191B"/>
    <w:rsid w:val="00501B78"/>
    <w:rsid w:val="00501D63"/>
    <w:rsid w:val="005026DB"/>
    <w:rsid w:val="00502837"/>
    <w:rsid w:val="00502F30"/>
    <w:rsid w:val="005030CA"/>
    <w:rsid w:val="005035C4"/>
    <w:rsid w:val="005038E5"/>
    <w:rsid w:val="00503CB6"/>
    <w:rsid w:val="00503EB3"/>
    <w:rsid w:val="0050417E"/>
    <w:rsid w:val="0050463E"/>
    <w:rsid w:val="00505636"/>
    <w:rsid w:val="00505B05"/>
    <w:rsid w:val="00506557"/>
    <w:rsid w:val="0050677A"/>
    <w:rsid w:val="0050713C"/>
    <w:rsid w:val="0050720D"/>
    <w:rsid w:val="00507274"/>
    <w:rsid w:val="005076AC"/>
    <w:rsid w:val="00507735"/>
    <w:rsid w:val="0051008E"/>
    <w:rsid w:val="00510660"/>
    <w:rsid w:val="005107DC"/>
    <w:rsid w:val="005108D8"/>
    <w:rsid w:val="00511509"/>
    <w:rsid w:val="005116F9"/>
    <w:rsid w:val="00512F96"/>
    <w:rsid w:val="00512FDE"/>
    <w:rsid w:val="005133E7"/>
    <w:rsid w:val="00513C16"/>
    <w:rsid w:val="005141FF"/>
    <w:rsid w:val="005142C8"/>
    <w:rsid w:val="005144A9"/>
    <w:rsid w:val="0051533F"/>
    <w:rsid w:val="005153A7"/>
    <w:rsid w:val="00515574"/>
    <w:rsid w:val="0051559F"/>
    <w:rsid w:val="005163ED"/>
    <w:rsid w:val="005169B8"/>
    <w:rsid w:val="00516A45"/>
    <w:rsid w:val="00516DE7"/>
    <w:rsid w:val="005175F9"/>
    <w:rsid w:val="0051776F"/>
    <w:rsid w:val="00520563"/>
    <w:rsid w:val="005205DD"/>
    <w:rsid w:val="00520ADE"/>
    <w:rsid w:val="00521102"/>
    <w:rsid w:val="005214CE"/>
    <w:rsid w:val="005219CF"/>
    <w:rsid w:val="00523F57"/>
    <w:rsid w:val="0052463B"/>
    <w:rsid w:val="0052469A"/>
    <w:rsid w:val="00524BAF"/>
    <w:rsid w:val="00524D47"/>
    <w:rsid w:val="00525196"/>
    <w:rsid w:val="0052673F"/>
    <w:rsid w:val="00526A4E"/>
    <w:rsid w:val="00527553"/>
    <w:rsid w:val="005275F5"/>
    <w:rsid w:val="00527893"/>
    <w:rsid w:val="0052796B"/>
    <w:rsid w:val="00527C56"/>
    <w:rsid w:val="005306CC"/>
    <w:rsid w:val="00530C43"/>
    <w:rsid w:val="00530D80"/>
    <w:rsid w:val="00530E20"/>
    <w:rsid w:val="00530FAF"/>
    <w:rsid w:val="0053129F"/>
    <w:rsid w:val="005313CA"/>
    <w:rsid w:val="00531A6C"/>
    <w:rsid w:val="00531D9C"/>
    <w:rsid w:val="00531ED6"/>
    <w:rsid w:val="005321FB"/>
    <w:rsid w:val="0053235E"/>
    <w:rsid w:val="00532883"/>
    <w:rsid w:val="00532A56"/>
    <w:rsid w:val="00532A6D"/>
    <w:rsid w:val="005331C2"/>
    <w:rsid w:val="00533548"/>
    <w:rsid w:val="00533D56"/>
    <w:rsid w:val="00533F2A"/>
    <w:rsid w:val="005342D9"/>
    <w:rsid w:val="0053435E"/>
    <w:rsid w:val="00534507"/>
    <w:rsid w:val="00534761"/>
    <w:rsid w:val="00534B59"/>
    <w:rsid w:val="00534ED4"/>
    <w:rsid w:val="005359ED"/>
    <w:rsid w:val="00535DE1"/>
    <w:rsid w:val="00536455"/>
    <w:rsid w:val="0053661E"/>
    <w:rsid w:val="00536759"/>
    <w:rsid w:val="00536D3D"/>
    <w:rsid w:val="00536F16"/>
    <w:rsid w:val="00537C62"/>
    <w:rsid w:val="00537DB1"/>
    <w:rsid w:val="00537F75"/>
    <w:rsid w:val="0054012C"/>
    <w:rsid w:val="0054065A"/>
    <w:rsid w:val="005407EA"/>
    <w:rsid w:val="00540B70"/>
    <w:rsid w:val="00540D8B"/>
    <w:rsid w:val="005410A8"/>
    <w:rsid w:val="00541C8C"/>
    <w:rsid w:val="00541F68"/>
    <w:rsid w:val="0054283D"/>
    <w:rsid w:val="00542B7F"/>
    <w:rsid w:val="00542D1F"/>
    <w:rsid w:val="00543190"/>
    <w:rsid w:val="00543701"/>
    <w:rsid w:val="00543FA9"/>
    <w:rsid w:val="0054416F"/>
    <w:rsid w:val="00544FF1"/>
    <w:rsid w:val="0054501A"/>
    <w:rsid w:val="00545238"/>
    <w:rsid w:val="00545905"/>
    <w:rsid w:val="005464C1"/>
    <w:rsid w:val="005468EF"/>
    <w:rsid w:val="00546970"/>
    <w:rsid w:val="005470FE"/>
    <w:rsid w:val="005502B3"/>
    <w:rsid w:val="005507EB"/>
    <w:rsid w:val="005508FD"/>
    <w:rsid w:val="00550A7F"/>
    <w:rsid w:val="00550D7E"/>
    <w:rsid w:val="00551888"/>
    <w:rsid w:val="00551B78"/>
    <w:rsid w:val="00551F0D"/>
    <w:rsid w:val="0055231A"/>
    <w:rsid w:val="00552670"/>
    <w:rsid w:val="0055273E"/>
    <w:rsid w:val="00552CDC"/>
    <w:rsid w:val="00553013"/>
    <w:rsid w:val="0055342B"/>
    <w:rsid w:val="00553620"/>
    <w:rsid w:val="005536A8"/>
    <w:rsid w:val="0055380E"/>
    <w:rsid w:val="0055381B"/>
    <w:rsid w:val="00553F78"/>
    <w:rsid w:val="005542C8"/>
    <w:rsid w:val="005546A8"/>
    <w:rsid w:val="00554736"/>
    <w:rsid w:val="00554CAD"/>
    <w:rsid w:val="00554E19"/>
    <w:rsid w:val="00555678"/>
    <w:rsid w:val="00555930"/>
    <w:rsid w:val="005559E3"/>
    <w:rsid w:val="00555E6B"/>
    <w:rsid w:val="00556172"/>
    <w:rsid w:val="00556381"/>
    <w:rsid w:val="005564DF"/>
    <w:rsid w:val="00556E7A"/>
    <w:rsid w:val="00556EAA"/>
    <w:rsid w:val="00556F4F"/>
    <w:rsid w:val="00556FCE"/>
    <w:rsid w:val="005571D4"/>
    <w:rsid w:val="0055746A"/>
    <w:rsid w:val="00560FE4"/>
    <w:rsid w:val="0056121F"/>
    <w:rsid w:val="0056122E"/>
    <w:rsid w:val="00561DFC"/>
    <w:rsid w:val="00562384"/>
    <w:rsid w:val="005633CE"/>
    <w:rsid w:val="00564127"/>
    <w:rsid w:val="00564148"/>
    <w:rsid w:val="00564302"/>
    <w:rsid w:val="0056490E"/>
    <w:rsid w:val="00564E2E"/>
    <w:rsid w:val="00564FD2"/>
    <w:rsid w:val="005651DD"/>
    <w:rsid w:val="0056538F"/>
    <w:rsid w:val="0056701D"/>
    <w:rsid w:val="005670F7"/>
    <w:rsid w:val="00567A15"/>
    <w:rsid w:val="00570248"/>
    <w:rsid w:val="00570714"/>
    <w:rsid w:val="005708CC"/>
    <w:rsid w:val="00570A9D"/>
    <w:rsid w:val="00570BD5"/>
    <w:rsid w:val="00570F77"/>
    <w:rsid w:val="00572505"/>
    <w:rsid w:val="0057295B"/>
    <w:rsid w:val="00573730"/>
    <w:rsid w:val="0057432B"/>
    <w:rsid w:val="005746DF"/>
    <w:rsid w:val="00574793"/>
    <w:rsid w:val="00574BD1"/>
    <w:rsid w:val="005754D2"/>
    <w:rsid w:val="005763A2"/>
    <w:rsid w:val="0057646B"/>
    <w:rsid w:val="00576528"/>
    <w:rsid w:val="005768DA"/>
    <w:rsid w:val="005772AC"/>
    <w:rsid w:val="0057797F"/>
    <w:rsid w:val="00577A62"/>
    <w:rsid w:val="00577C1F"/>
    <w:rsid w:val="00580424"/>
    <w:rsid w:val="005804B2"/>
    <w:rsid w:val="005808BC"/>
    <w:rsid w:val="00580AB7"/>
    <w:rsid w:val="00580B34"/>
    <w:rsid w:val="005814B6"/>
    <w:rsid w:val="00582047"/>
    <w:rsid w:val="00582114"/>
    <w:rsid w:val="005821DA"/>
    <w:rsid w:val="00582809"/>
    <w:rsid w:val="00582962"/>
    <w:rsid w:val="00582A15"/>
    <w:rsid w:val="00582CC8"/>
    <w:rsid w:val="0058328B"/>
    <w:rsid w:val="0058349F"/>
    <w:rsid w:val="005835FE"/>
    <w:rsid w:val="0058465A"/>
    <w:rsid w:val="00584871"/>
    <w:rsid w:val="00584CB8"/>
    <w:rsid w:val="00584EC7"/>
    <w:rsid w:val="00585957"/>
    <w:rsid w:val="005867AB"/>
    <w:rsid w:val="00586CF6"/>
    <w:rsid w:val="00586F43"/>
    <w:rsid w:val="00586FF6"/>
    <w:rsid w:val="005876D4"/>
    <w:rsid w:val="005877DF"/>
    <w:rsid w:val="00587915"/>
    <w:rsid w:val="0058798C"/>
    <w:rsid w:val="005900FA"/>
    <w:rsid w:val="005902A1"/>
    <w:rsid w:val="00590525"/>
    <w:rsid w:val="00590BE2"/>
    <w:rsid w:val="005913D0"/>
    <w:rsid w:val="00591465"/>
    <w:rsid w:val="00591833"/>
    <w:rsid w:val="005918B3"/>
    <w:rsid w:val="00592044"/>
    <w:rsid w:val="0059213D"/>
    <w:rsid w:val="00592164"/>
    <w:rsid w:val="0059271C"/>
    <w:rsid w:val="00592A07"/>
    <w:rsid w:val="005935A4"/>
    <w:rsid w:val="0059371D"/>
    <w:rsid w:val="00594771"/>
    <w:rsid w:val="005948C2"/>
    <w:rsid w:val="00594B03"/>
    <w:rsid w:val="005950B2"/>
    <w:rsid w:val="005958C6"/>
    <w:rsid w:val="00595DCA"/>
    <w:rsid w:val="00595DD0"/>
    <w:rsid w:val="00595DF5"/>
    <w:rsid w:val="00595EF1"/>
    <w:rsid w:val="00596B3B"/>
    <w:rsid w:val="00597160"/>
    <w:rsid w:val="0059773C"/>
    <w:rsid w:val="0059775E"/>
    <w:rsid w:val="0059779B"/>
    <w:rsid w:val="00597939"/>
    <w:rsid w:val="005A0089"/>
    <w:rsid w:val="005A054A"/>
    <w:rsid w:val="005A0597"/>
    <w:rsid w:val="005A06A6"/>
    <w:rsid w:val="005A1AC2"/>
    <w:rsid w:val="005A1E53"/>
    <w:rsid w:val="005A1EB6"/>
    <w:rsid w:val="005A209A"/>
    <w:rsid w:val="005A272F"/>
    <w:rsid w:val="005A27F6"/>
    <w:rsid w:val="005A2D72"/>
    <w:rsid w:val="005A2F56"/>
    <w:rsid w:val="005A3276"/>
    <w:rsid w:val="005A38B4"/>
    <w:rsid w:val="005A39C7"/>
    <w:rsid w:val="005A3B62"/>
    <w:rsid w:val="005A4CDD"/>
    <w:rsid w:val="005A4F0B"/>
    <w:rsid w:val="005A514C"/>
    <w:rsid w:val="005A5622"/>
    <w:rsid w:val="005A5845"/>
    <w:rsid w:val="005A5D98"/>
    <w:rsid w:val="005A5EAA"/>
    <w:rsid w:val="005A5EC0"/>
    <w:rsid w:val="005A662D"/>
    <w:rsid w:val="005A7554"/>
    <w:rsid w:val="005A78AE"/>
    <w:rsid w:val="005A7CBF"/>
    <w:rsid w:val="005A7E19"/>
    <w:rsid w:val="005B0B9F"/>
    <w:rsid w:val="005B1409"/>
    <w:rsid w:val="005B159C"/>
    <w:rsid w:val="005B1793"/>
    <w:rsid w:val="005B2200"/>
    <w:rsid w:val="005B2700"/>
    <w:rsid w:val="005B30A9"/>
    <w:rsid w:val="005B331E"/>
    <w:rsid w:val="005B3426"/>
    <w:rsid w:val="005B35D7"/>
    <w:rsid w:val="005B392A"/>
    <w:rsid w:val="005B39DE"/>
    <w:rsid w:val="005B3A71"/>
    <w:rsid w:val="005B3AA3"/>
    <w:rsid w:val="005B3D02"/>
    <w:rsid w:val="005B4183"/>
    <w:rsid w:val="005B42EE"/>
    <w:rsid w:val="005B474F"/>
    <w:rsid w:val="005B5198"/>
    <w:rsid w:val="005B52EB"/>
    <w:rsid w:val="005B56FD"/>
    <w:rsid w:val="005B66C7"/>
    <w:rsid w:val="005B67D9"/>
    <w:rsid w:val="005B6F83"/>
    <w:rsid w:val="005B7517"/>
    <w:rsid w:val="005B79B0"/>
    <w:rsid w:val="005B7C66"/>
    <w:rsid w:val="005C0236"/>
    <w:rsid w:val="005C02BA"/>
    <w:rsid w:val="005C0305"/>
    <w:rsid w:val="005C0602"/>
    <w:rsid w:val="005C082E"/>
    <w:rsid w:val="005C0838"/>
    <w:rsid w:val="005C087A"/>
    <w:rsid w:val="005C09A3"/>
    <w:rsid w:val="005C0D2B"/>
    <w:rsid w:val="005C15EF"/>
    <w:rsid w:val="005C194A"/>
    <w:rsid w:val="005C1A36"/>
    <w:rsid w:val="005C2EBA"/>
    <w:rsid w:val="005C544C"/>
    <w:rsid w:val="005C562E"/>
    <w:rsid w:val="005C5997"/>
    <w:rsid w:val="005C6199"/>
    <w:rsid w:val="005C6D06"/>
    <w:rsid w:val="005C74FB"/>
    <w:rsid w:val="005C775D"/>
    <w:rsid w:val="005C7B84"/>
    <w:rsid w:val="005D04B5"/>
    <w:rsid w:val="005D0A33"/>
    <w:rsid w:val="005D0BD2"/>
    <w:rsid w:val="005D10CC"/>
    <w:rsid w:val="005D13A6"/>
    <w:rsid w:val="005D1602"/>
    <w:rsid w:val="005D168C"/>
    <w:rsid w:val="005D1697"/>
    <w:rsid w:val="005D1AEF"/>
    <w:rsid w:val="005D1F4A"/>
    <w:rsid w:val="005D2172"/>
    <w:rsid w:val="005D21F2"/>
    <w:rsid w:val="005D2F62"/>
    <w:rsid w:val="005D481A"/>
    <w:rsid w:val="005D48FF"/>
    <w:rsid w:val="005D57E4"/>
    <w:rsid w:val="005D60BF"/>
    <w:rsid w:val="005D6AF5"/>
    <w:rsid w:val="005D6B46"/>
    <w:rsid w:val="005D6B62"/>
    <w:rsid w:val="005D6C1B"/>
    <w:rsid w:val="005D6FA1"/>
    <w:rsid w:val="005D6FE1"/>
    <w:rsid w:val="005D7398"/>
    <w:rsid w:val="005E00E8"/>
    <w:rsid w:val="005E031F"/>
    <w:rsid w:val="005E094C"/>
    <w:rsid w:val="005E09FD"/>
    <w:rsid w:val="005E0CAE"/>
    <w:rsid w:val="005E1566"/>
    <w:rsid w:val="005E17C9"/>
    <w:rsid w:val="005E1D60"/>
    <w:rsid w:val="005E2306"/>
    <w:rsid w:val="005E385F"/>
    <w:rsid w:val="005E3D84"/>
    <w:rsid w:val="005E4A5A"/>
    <w:rsid w:val="005E592B"/>
    <w:rsid w:val="005E59BE"/>
    <w:rsid w:val="005E5B81"/>
    <w:rsid w:val="005E5EEF"/>
    <w:rsid w:val="005E6010"/>
    <w:rsid w:val="005E629D"/>
    <w:rsid w:val="005E6405"/>
    <w:rsid w:val="005E659A"/>
    <w:rsid w:val="005E698E"/>
    <w:rsid w:val="005E6C18"/>
    <w:rsid w:val="005E6D10"/>
    <w:rsid w:val="005E7303"/>
    <w:rsid w:val="005E77BF"/>
    <w:rsid w:val="005E7C4F"/>
    <w:rsid w:val="005F025E"/>
    <w:rsid w:val="005F065D"/>
    <w:rsid w:val="005F1319"/>
    <w:rsid w:val="005F147D"/>
    <w:rsid w:val="005F1482"/>
    <w:rsid w:val="005F1957"/>
    <w:rsid w:val="005F1A1D"/>
    <w:rsid w:val="005F1E6F"/>
    <w:rsid w:val="005F2BE2"/>
    <w:rsid w:val="005F2CB1"/>
    <w:rsid w:val="005F3025"/>
    <w:rsid w:val="005F3492"/>
    <w:rsid w:val="005F3A40"/>
    <w:rsid w:val="005F3B0E"/>
    <w:rsid w:val="005F4460"/>
    <w:rsid w:val="005F457E"/>
    <w:rsid w:val="005F51C1"/>
    <w:rsid w:val="005F52B2"/>
    <w:rsid w:val="005F5B70"/>
    <w:rsid w:val="005F5D80"/>
    <w:rsid w:val="005F5F56"/>
    <w:rsid w:val="005F618C"/>
    <w:rsid w:val="005F66B5"/>
    <w:rsid w:val="005F6F5E"/>
    <w:rsid w:val="005F70BD"/>
    <w:rsid w:val="005F775A"/>
    <w:rsid w:val="005F7CBC"/>
    <w:rsid w:val="00600375"/>
    <w:rsid w:val="00600F0C"/>
    <w:rsid w:val="0060224B"/>
    <w:rsid w:val="0060283C"/>
    <w:rsid w:val="0060294D"/>
    <w:rsid w:val="00602D23"/>
    <w:rsid w:val="00602D75"/>
    <w:rsid w:val="00602FA7"/>
    <w:rsid w:val="00602FE4"/>
    <w:rsid w:val="0060382D"/>
    <w:rsid w:val="0060383E"/>
    <w:rsid w:val="00603EDF"/>
    <w:rsid w:val="0060493F"/>
    <w:rsid w:val="00604E76"/>
    <w:rsid w:val="00604F14"/>
    <w:rsid w:val="00605556"/>
    <w:rsid w:val="0060555A"/>
    <w:rsid w:val="006058A6"/>
    <w:rsid w:val="00605911"/>
    <w:rsid w:val="00605FA2"/>
    <w:rsid w:val="006066F2"/>
    <w:rsid w:val="00606815"/>
    <w:rsid w:val="00606D1F"/>
    <w:rsid w:val="00606D3D"/>
    <w:rsid w:val="00606FDF"/>
    <w:rsid w:val="00607229"/>
    <w:rsid w:val="006073A4"/>
    <w:rsid w:val="00607F56"/>
    <w:rsid w:val="0061007D"/>
    <w:rsid w:val="00611276"/>
    <w:rsid w:val="00611434"/>
    <w:rsid w:val="006116A6"/>
    <w:rsid w:val="00611A77"/>
    <w:rsid w:val="00611B83"/>
    <w:rsid w:val="00611F85"/>
    <w:rsid w:val="00612140"/>
    <w:rsid w:val="0061297E"/>
    <w:rsid w:val="00612B4F"/>
    <w:rsid w:val="00612D39"/>
    <w:rsid w:val="00612DE0"/>
    <w:rsid w:val="00612DFE"/>
    <w:rsid w:val="00612F14"/>
    <w:rsid w:val="00613257"/>
    <w:rsid w:val="006137B1"/>
    <w:rsid w:val="00613C31"/>
    <w:rsid w:val="00613DAD"/>
    <w:rsid w:val="00613E43"/>
    <w:rsid w:val="006147CD"/>
    <w:rsid w:val="00615904"/>
    <w:rsid w:val="006160F2"/>
    <w:rsid w:val="00616730"/>
    <w:rsid w:val="006167B5"/>
    <w:rsid w:val="00616B93"/>
    <w:rsid w:val="00617943"/>
    <w:rsid w:val="00617B82"/>
    <w:rsid w:val="00617E41"/>
    <w:rsid w:val="00620194"/>
    <w:rsid w:val="006208EA"/>
    <w:rsid w:val="00620A71"/>
    <w:rsid w:val="00620D49"/>
    <w:rsid w:val="00620D80"/>
    <w:rsid w:val="00621656"/>
    <w:rsid w:val="006219BB"/>
    <w:rsid w:val="00621C35"/>
    <w:rsid w:val="006226E0"/>
    <w:rsid w:val="00622CBA"/>
    <w:rsid w:val="00623100"/>
    <w:rsid w:val="006233E7"/>
    <w:rsid w:val="006234A6"/>
    <w:rsid w:val="00623750"/>
    <w:rsid w:val="00623D92"/>
    <w:rsid w:val="00624070"/>
    <w:rsid w:val="006243C8"/>
    <w:rsid w:val="00624461"/>
    <w:rsid w:val="0062448E"/>
    <w:rsid w:val="006249DC"/>
    <w:rsid w:val="0062569F"/>
    <w:rsid w:val="00625CBD"/>
    <w:rsid w:val="00625D28"/>
    <w:rsid w:val="0062613C"/>
    <w:rsid w:val="006262D0"/>
    <w:rsid w:val="00626B8F"/>
    <w:rsid w:val="006272F1"/>
    <w:rsid w:val="006274AB"/>
    <w:rsid w:val="00630001"/>
    <w:rsid w:val="006301EB"/>
    <w:rsid w:val="006304D8"/>
    <w:rsid w:val="00630A9F"/>
    <w:rsid w:val="00630F29"/>
    <w:rsid w:val="006310AD"/>
    <w:rsid w:val="006310D3"/>
    <w:rsid w:val="0063117B"/>
    <w:rsid w:val="006311B3"/>
    <w:rsid w:val="0063126C"/>
    <w:rsid w:val="0063135F"/>
    <w:rsid w:val="00631565"/>
    <w:rsid w:val="00632110"/>
    <w:rsid w:val="006325D4"/>
    <w:rsid w:val="006327EB"/>
    <w:rsid w:val="0063284C"/>
    <w:rsid w:val="00632A14"/>
    <w:rsid w:val="00633271"/>
    <w:rsid w:val="0063366A"/>
    <w:rsid w:val="00633B74"/>
    <w:rsid w:val="00634D3C"/>
    <w:rsid w:val="00635037"/>
    <w:rsid w:val="00635609"/>
    <w:rsid w:val="006357EA"/>
    <w:rsid w:val="00635994"/>
    <w:rsid w:val="006360C2"/>
    <w:rsid w:val="00636398"/>
    <w:rsid w:val="00636453"/>
    <w:rsid w:val="006368D3"/>
    <w:rsid w:val="0063707E"/>
    <w:rsid w:val="00637557"/>
    <w:rsid w:val="006377EC"/>
    <w:rsid w:val="006378CE"/>
    <w:rsid w:val="006379B0"/>
    <w:rsid w:val="00637A5F"/>
    <w:rsid w:val="00640471"/>
    <w:rsid w:val="00640C69"/>
    <w:rsid w:val="006411CA"/>
    <w:rsid w:val="0064151F"/>
    <w:rsid w:val="00641533"/>
    <w:rsid w:val="00641B70"/>
    <w:rsid w:val="0064208D"/>
    <w:rsid w:val="006420D7"/>
    <w:rsid w:val="00642113"/>
    <w:rsid w:val="0064229E"/>
    <w:rsid w:val="0064251E"/>
    <w:rsid w:val="0064288A"/>
    <w:rsid w:val="00642BC5"/>
    <w:rsid w:val="00642F77"/>
    <w:rsid w:val="00643475"/>
    <w:rsid w:val="00643739"/>
    <w:rsid w:val="0064396A"/>
    <w:rsid w:val="00643C36"/>
    <w:rsid w:val="00643FD5"/>
    <w:rsid w:val="0064414F"/>
    <w:rsid w:val="0064417F"/>
    <w:rsid w:val="00644264"/>
    <w:rsid w:val="0064455E"/>
    <w:rsid w:val="00644825"/>
    <w:rsid w:val="00645389"/>
    <w:rsid w:val="00645667"/>
    <w:rsid w:val="00645D44"/>
    <w:rsid w:val="0064607A"/>
    <w:rsid w:val="0064624E"/>
    <w:rsid w:val="00646DB5"/>
    <w:rsid w:val="00646E6A"/>
    <w:rsid w:val="00646FB9"/>
    <w:rsid w:val="006470DC"/>
    <w:rsid w:val="006471C0"/>
    <w:rsid w:val="00647FB1"/>
    <w:rsid w:val="006502C4"/>
    <w:rsid w:val="0065050D"/>
    <w:rsid w:val="0065081C"/>
    <w:rsid w:val="00650AB9"/>
    <w:rsid w:val="00650CA0"/>
    <w:rsid w:val="00651086"/>
    <w:rsid w:val="00651089"/>
    <w:rsid w:val="0065120E"/>
    <w:rsid w:val="00651661"/>
    <w:rsid w:val="006520B0"/>
    <w:rsid w:val="006523A8"/>
    <w:rsid w:val="00652A08"/>
    <w:rsid w:val="00652D7C"/>
    <w:rsid w:val="00652E2F"/>
    <w:rsid w:val="006535EC"/>
    <w:rsid w:val="00653DCB"/>
    <w:rsid w:val="00653F4E"/>
    <w:rsid w:val="0065430D"/>
    <w:rsid w:val="00654A95"/>
    <w:rsid w:val="00655295"/>
    <w:rsid w:val="006552CF"/>
    <w:rsid w:val="00655733"/>
    <w:rsid w:val="00655ACD"/>
    <w:rsid w:val="00656A92"/>
    <w:rsid w:val="00656DDE"/>
    <w:rsid w:val="006571C0"/>
    <w:rsid w:val="00657617"/>
    <w:rsid w:val="00657BD1"/>
    <w:rsid w:val="00657E14"/>
    <w:rsid w:val="0066011D"/>
    <w:rsid w:val="006607C0"/>
    <w:rsid w:val="006613A6"/>
    <w:rsid w:val="0066149B"/>
    <w:rsid w:val="00661E84"/>
    <w:rsid w:val="00661EE4"/>
    <w:rsid w:val="00661F56"/>
    <w:rsid w:val="006627A2"/>
    <w:rsid w:val="0066294D"/>
    <w:rsid w:val="00662EAC"/>
    <w:rsid w:val="006634E6"/>
    <w:rsid w:val="00663DC5"/>
    <w:rsid w:val="006645D4"/>
    <w:rsid w:val="00665269"/>
    <w:rsid w:val="006655EE"/>
    <w:rsid w:val="006656BD"/>
    <w:rsid w:val="00665CA0"/>
    <w:rsid w:val="00665E3E"/>
    <w:rsid w:val="0066621D"/>
    <w:rsid w:val="006663E2"/>
    <w:rsid w:val="006664CE"/>
    <w:rsid w:val="0066682E"/>
    <w:rsid w:val="00666949"/>
    <w:rsid w:val="00666966"/>
    <w:rsid w:val="00666C62"/>
    <w:rsid w:val="00666E84"/>
    <w:rsid w:val="006677FA"/>
    <w:rsid w:val="006678F0"/>
    <w:rsid w:val="00667A81"/>
    <w:rsid w:val="00667CB7"/>
    <w:rsid w:val="00667EE7"/>
    <w:rsid w:val="006700EF"/>
    <w:rsid w:val="00670127"/>
    <w:rsid w:val="0067036E"/>
    <w:rsid w:val="00670529"/>
    <w:rsid w:val="006705ED"/>
    <w:rsid w:val="00670832"/>
    <w:rsid w:val="006708B2"/>
    <w:rsid w:val="00670922"/>
    <w:rsid w:val="00670A08"/>
    <w:rsid w:val="00670A68"/>
    <w:rsid w:val="00670AA3"/>
    <w:rsid w:val="00670BD0"/>
    <w:rsid w:val="00670BE1"/>
    <w:rsid w:val="0067218F"/>
    <w:rsid w:val="00672549"/>
    <w:rsid w:val="006741F2"/>
    <w:rsid w:val="006743A7"/>
    <w:rsid w:val="0067469A"/>
    <w:rsid w:val="00674CC3"/>
    <w:rsid w:val="0067528F"/>
    <w:rsid w:val="00675993"/>
    <w:rsid w:val="006759F4"/>
    <w:rsid w:val="00675B4B"/>
    <w:rsid w:val="00675BD0"/>
    <w:rsid w:val="00675C43"/>
    <w:rsid w:val="00675C72"/>
    <w:rsid w:val="00676681"/>
    <w:rsid w:val="006768E9"/>
    <w:rsid w:val="006769C5"/>
    <w:rsid w:val="00676DA0"/>
    <w:rsid w:val="006771F9"/>
    <w:rsid w:val="006775D4"/>
    <w:rsid w:val="006776D7"/>
    <w:rsid w:val="00677B52"/>
    <w:rsid w:val="00677C31"/>
    <w:rsid w:val="0068034D"/>
    <w:rsid w:val="006806FA"/>
    <w:rsid w:val="0068080A"/>
    <w:rsid w:val="00681003"/>
    <w:rsid w:val="006813F4"/>
    <w:rsid w:val="0068174B"/>
    <w:rsid w:val="006817C9"/>
    <w:rsid w:val="0068180E"/>
    <w:rsid w:val="0068221D"/>
    <w:rsid w:val="00682826"/>
    <w:rsid w:val="00682D35"/>
    <w:rsid w:val="00682FE0"/>
    <w:rsid w:val="00683EBD"/>
    <w:rsid w:val="00683ECE"/>
    <w:rsid w:val="00683F8F"/>
    <w:rsid w:val="0068411C"/>
    <w:rsid w:val="00684288"/>
    <w:rsid w:val="006842DA"/>
    <w:rsid w:val="00684888"/>
    <w:rsid w:val="00684BC5"/>
    <w:rsid w:val="00684C80"/>
    <w:rsid w:val="006858EE"/>
    <w:rsid w:val="00685A6A"/>
    <w:rsid w:val="00685DDA"/>
    <w:rsid w:val="00686065"/>
    <w:rsid w:val="0068658F"/>
    <w:rsid w:val="00686707"/>
    <w:rsid w:val="0068671A"/>
    <w:rsid w:val="0068683D"/>
    <w:rsid w:val="00686EDF"/>
    <w:rsid w:val="006871E3"/>
    <w:rsid w:val="00690B63"/>
    <w:rsid w:val="00690D53"/>
    <w:rsid w:val="00690E10"/>
    <w:rsid w:val="006912B6"/>
    <w:rsid w:val="006915B0"/>
    <w:rsid w:val="006918E2"/>
    <w:rsid w:val="00692709"/>
    <w:rsid w:val="0069324D"/>
    <w:rsid w:val="00693791"/>
    <w:rsid w:val="00693FFC"/>
    <w:rsid w:val="0069408A"/>
    <w:rsid w:val="00694B8A"/>
    <w:rsid w:val="00694EA1"/>
    <w:rsid w:val="00695B85"/>
    <w:rsid w:val="00695CAA"/>
    <w:rsid w:val="00695FC2"/>
    <w:rsid w:val="00695FF2"/>
    <w:rsid w:val="00696949"/>
    <w:rsid w:val="00696B14"/>
    <w:rsid w:val="00697052"/>
    <w:rsid w:val="00697060"/>
    <w:rsid w:val="006973EF"/>
    <w:rsid w:val="006974FC"/>
    <w:rsid w:val="00697F41"/>
    <w:rsid w:val="006A0004"/>
    <w:rsid w:val="006A05E6"/>
    <w:rsid w:val="006A0A89"/>
    <w:rsid w:val="006A102C"/>
    <w:rsid w:val="006A1352"/>
    <w:rsid w:val="006A17F3"/>
    <w:rsid w:val="006A1EB1"/>
    <w:rsid w:val="006A20CE"/>
    <w:rsid w:val="006A2356"/>
    <w:rsid w:val="006A25FF"/>
    <w:rsid w:val="006A296B"/>
    <w:rsid w:val="006A30D0"/>
    <w:rsid w:val="006A3797"/>
    <w:rsid w:val="006A423E"/>
    <w:rsid w:val="006A46FB"/>
    <w:rsid w:val="006A54A2"/>
    <w:rsid w:val="006A5664"/>
    <w:rsid w:val="006A59B2"/>
    <w:rsid w:val="006A5B61"/>
    <w:rsid w:val="006A5BE4"/>
    <w:rsid w:val="006A5CE1"/>
    <w:rsid w:val="006A5E28"/>
    <w:rsid w:val="006A5F6A"/>
    <w:rsid w:val="006A6183"/>
    <w:rsid w:val="006A697B"/>
    <w:rsid w:val="006A73C7"/>
    <w:rsid w:val="006A73FC"/>
    <w:rsid w:val="006A77B6"/>
    <w:rsid w:val="006A798D"/>
    <w:rsid w:val="006A7AFF"/>
    <w:rsid w:val="006A7CAA"/>
    <w:rsid w:val="006B0032"/>
    <w:rsid w:val="006B02E5"/>
    <w:rsid w:val="006B0743"/>
    <w:rsid w:val="006B0E92"/>
    <w:rsid w:val="006B109B"/>
    <w:rsid w:val="006B1816"/>
    <w:rsid w:val="006B1A6C"/>
    <w:rsid w:val="006B1EA8"/>
    <w:rsid w:val="006B2099"/>
    <w:rsid w:val="006B22C9"/>
    <w:rsid w:val="006B33C4"/>
    <w:rsid w:val="006B3FE8"/>
    <w:rsid w:val="006B40CE"/>
    <w:rsid w:val="006B424B"/>
    <w:rsid w:val="006B458A"/>
    <w:rsid w:val="006B49B7"/>
    <w:rsid w:val="006B4DCD"/>
    <w:rsid w:val="006B50CF"/>
    <w:rsid w:val="006B5A97"/>
    <w:rsid w:val="006B5B47"/>
    <w:rsid w:val="006B6277"/>
    <w:rsid w:val="006B62B3"/>
    <w:rsid w:val="006B6B5F"/>
    <w:rsid w:val="006B6E5C"/>
    <w:rsid w:val="006B6FE1"/>
    <w:rsid w:val="006B74A4"/>
    <w:rsid w:val="006B7646"/>
    <w:rsid w:val="006B7715"/>
    <w:rsid w:val="006B7EA7"/>
    <w:rsid w:val="006C00C1"/>
    <w:rsid w:val="006C010F"/>
    <w:rsid w:val="006C03B8"/>
    <w:rsid w:val="006C03D7"/>
    <w:rsid w:val="006C042E"/>
    <w:rsid w:val="006C04A3"/>
    <w:rsid w:val="006C0647"/>
    <w:rsid w:val="006C0C32"/>
    <w:rsid w:val="006C0D88"/>
    <w:rsid w:val="006C1464"/>
    <w:rsid w:val="006C15AE"/>
    <w:rsid w:val="006C1D55"/>
    <w:rsid w:val="006C23E5"/>
    <w:rsid w:val="006C34AF"/>
    <w:rsid w:val="006C4772"/>
    <w:rsid w:val="006C48F7"/>
    <w:rsid w:val="006C5085"/>
    <w:rsid w:val="006C51C8"/>
    <w:rsid w:val="006C52A2"/>
    <w:rsid w:val="006C5B78"/>
    <w:rsid w:val="006C5EC9"/>
    <w:rsid w:val="006C6059"/>
    <w:rsid w:val="006C61A8"/>
    <w:rsid w:val="006C66C6"/>
    <w:rsid w:val="006C6B8F"/>
    <w:rsid w:val="006C72A2"/>
    <w:rsid w:val="006C7522"/>
    <w:rsid w:val="006C7B7B"/>
    <w:rsid w:val="006C7FE8"/>
    <w:rsid w:val="006C7FFE"/>
    <w:rsid w:val="006D03E6"/>
    <w:rsid w:val="006D072A"/>
    <w:rsid w:val="006D0A11"/>
    <w:rsid w:val="006D1545"/>
    <w:rsid w:val="006D17E0"/>
    <w:rsid w:val="006D18C3"/>
    <w:rsid w:val="006D1A5D"/>
    <w:rsid w:val="006D1C20"/>
    <w:rsid w:val="006D22C7"/>
    <w:rsid w:val="006D33E5"/>
    <w:rsid w:val="006D35D4"/>
    <w:rsid w:val="006D38D1"/>
    <w:rsid w:val="006D39F5"/>
    <w:rsid w:val="006D3CB6"/>
    <w:rsid w:val="006D43D5"/>
    <w:rsid w:val="006D46E4"/>
    <w:rsid w:val="006D4745"/>
    <w:rsid w:val="006D494C"/>
    <w:rsid w:val="006D4DE8"/>
    <w:rsid w:val="006D4EF4"/>
    <w:rsid w:val="006D5369"/>
    <w:rsid w:val="006D56EA"/>
    <w:rsid w:val="006D5876"/>
    <w:rsid w:val="006D6F08"/>
    <w:rsid w:val="006D72B1"/>
    <w:rsid w:val="006D76CA"/>
    <w:rsid w:val="006D7DBF"/>
    <w:rsid w:val="006D7F13"/>
    <w:rsid w:val="006E0057"/>
    <w:rsid w:val="006E0266"/>
    <w:rsid w:val="006E03E3"/>
    <w:rsid w:val="006E062C"/>
    <w:rsid w:val="006E0681"/>
    <w:rsid w:val="006E0A41"/>
    <w:rsid w:val="006E0FC0"/>
    <w:rsid w:val="006E1461"/>
    <w:rsid w:val="006E193A"/>
    <w:rsid w:val="006E1BB2"/>
    <w:rsid w:val="006E1C82"/>
    <w:rsid w:val="006E1CB3"/>
    <w:rsid w:val="006E1E1F"/>
    <w:rsid w:val="006E248A"/>
    <w:rsid w:val="006E280E"/>
    <w:rsid w:val="006E28B7"/>
    <w:rsid w:val="006E2A9B"/>
    <w:rsid w:val="006E3310"/>
    <w:rsid w:val="006E3314"/>
    <w:rsid w:val="006E3770"/>
    <w:rsid w:val="006E3C29"/>
    <w:rsid w:val="006E3F3A"/>
    <w:rsid w:val="006E4B4E"/>
    <w:rsid w:val="006E4D88"/>
    <w:rsid w:val="006E4E39"/>
    <w:rsid w:val="006E5445"/>
    <w:rsid w:val="006E565E"/>
    <w:rsid w:val="006E5A8F"/>
    <w:rsid w:val="006E6010"/>
    <w:rsid w:val="006E673D"/>
    <w:rsid w:val="006E6A09"/>
    <w:rsid w:val="006E6A62"/>
    <w:rsid w:val="006E6A8D"/>
    <w:rsid w:val="006E71FA"/>
    <w:rsid w:val="006E7D3B"/>
    <w:rsid w:val="006F009A"/>
    <w:rsid w:val="006F0EC4"/>
    <w:rsid w:val="006F0ECE"/>
    <w:rsid w:val="006F1803"/>
    <w:rsid w:val="006F1AB6"/>
    <w:rsid w:val="006F1B70"/>
    <w:rsid w:val="006F2B1D"/>
    <w:rsid w:val="006F2E82"/>
    <w:rsid w:val="006F3131"/>
    <w:rsid w:val="006F341D"/>
    <w:rsid w:val="006F3CDE"/>
    <w:rsid w:val="006F4F3D"/>
    <w:rsid w:val="006F5467"/>
    <w:rsid w:val="006F5880"/>
    <w:rsid w:val="006F58D4"/>
    <w:rsid w:val="006F5993"/>
    <w:rsid w:val="006F60D8"/>
    <w:rsid w:val="006F615D"/>
    <w:rsid w:val="006F6489"/>
    <w:rsid w:val="006F6523"/>
    <w:rsid w:val="006F6579"/>
    <w:rsid w:val="006F6582"/>
    <w:rsid w:val="006F68BE"/>
    <w:rsid w:val="0070051C"/>
    <w:rsid w:val="0070108D"/>
    <w:rsid w:val="007010A1"/>
    <w:rsid w:val="007010E2"/>
    <w:rsid w:val="00701708"/>
    <w:rsid w:val="0070219D"/>
    <w:rsid w:val="007021C8"/>
    <w:rsid w:val="00702869"/>
    <w:rsid w:val="00702F36"/>
    <w:rsid w:val="0070346E"/>
    <w:rsid w:val="00703CA9"/>
    <w:rsid w:val="00703E7E"/>
    <w:rsid w:val="00704EDB"/>
    <w:rsid w:val="00705068"/>
    <w:rsid w:val="007050FB"/>
    <w:rsid w:val="0070537C"/>
    <w:rsid w:val="00705442"/>
    <w:rsid w:val="0070557E"/>
    <w:rsid w:val="007055C3"/>
    <w:rsid w:val="00706101"/>
    <w:rsid w:val="007062E5"/>
    <w:rsid w:val="00706388"/>
    <w:rsid w:val="007064A5"/>
    <w:rsid w:val="00706A45"/>
    <w:rsid w:val="00706C3C"/>
    <w:rsid w:val="00706CF4"/>
    <w:rsid w:val="00707072"/>
    <w:rsid w:val="007073E5"/>
    <w:rsid w:val="007079B8"/>
    <w:rsid w:val="00707A81"/>
    <w:rsid w:val="00707D61"/>
    <w:rsid w:val="00710823"/>
    <w:rsid w:val="00710C6F"/>
    <w:rsid w:val="0071176C"/>
    <w:rsid w:val="0071180F"/>
    <w:rsid w:val="00712287"/>
    <w:rsid w:val="00712772"/>
    <w:rsid w:val="0071280A"/>
    <w:rsid w:val="007128CA"/>
    <w:rsid w:val="00712A48"/>
    <w:rsid w:val="00712BD4"/>
    <w:rsid w:val="00713459"/>
    <w:rsid w:val="00714299"/>
    <w:rsid w:val="007142A4"/>
    <w:rsid w:val="007148D3"/>
    <w:rsid w:val="00714D87"/>
    <w:rsid w:val="00714F08"/>
    <w:rsid w:val="0071515D"/>
    <w:rsid w:val="00715B93"/>
    <w:rsid w:val="00715B9A"/>
    <w:rsid w:val="00715F7F"/>
    <w:rsid w:val="00715FD6"/>
    <w:rsid w:val="0071714D"/>
    <w:rsid w:val="00717260"/>
    <w:rsid w:val="007218DB"/>
    <w:rsid w:val="007219AF"/>
    <w:rsid w:val="00721AF2"/>
    <w:rsid w:val="00722573"/>
    <w:rsid w:val="007229C9"/>
    <w:rsid w:val="007229F9"/>
    <w:rsid w:val="00723EEA"/>
    <w:rsid w:val="00724410"/>
    <w:rsid w:val="00724935"/>
    <w:rsid w:val="00724D2C"/>
    <w:rsid w:val="007257D0"/>
    <w:rsid w:val="00725B20"/>
    <w:rsid w:val="00725F02"/>
    <w:rsid w:val="007262D5"/>
    <w:rsid w:val="00726EA6"/>
    <w:rsid w:val="00727208"/>
    <w:rsid w:val="00727547"/>
    <w:rsid w:val="00727599"/>
    <w:rsid w:val="007275BD"/>
    <w:rsid w:val="00727680"/>
    <w:rsid w:val="0073053B"/>
    <w:rsid w:val="0073078C"/>
    <w:rsid w:val="00730F5E"/>
    <w:rsid w:val="007311B2"/>
    <w:rsid w:val="00732648"/>
    <w:rsid w:val="00732A61"/>
    <w:rsid w:val="00732DC0"/>
    <w:rsid w:val="00733DF6"/>
    <w:rsid w:val="00733E01"/>
    <w:rsid w:val="00733FCD"/>
    <w:rsid w:val="0073415A"/>
    <w:rsid w:val="007341C9"/>
    <w:rsid w:val="007345F8"/>
    <w:rsid w:val="007348B1"/>
    <w:rsid w:val="00734FF7"/>
    <w:rsid w:val="007359CC"/>
    <w:rsid w:val="00735A51"/>
    <w:rsid w:val="00735B10"/>
    <w:rsid w:val="007362A6"/>
    <w:rsid w:val="007365E4"/>
    <w:rsid w:val="00736D7D"/>
    <w:rsid w:val="0073715D"/>
    <w:rsid w:val="007374CD"/>
    <w:rsid w:val="00737C03"/>
    <w:rsid w:val="00740CC8"/>
    <w:rsid w:val="00740E58"/>
    <w:rsid w:val="0074136F"/>
    <w:rsid w:val="00741ABD"/>
    <w:rsid w:val="00741AC2"/>
    <w:rsid w:val="00741B72"/>
    <w:rsid w:val="0074390C"/>
    <w:rsid w:val="00743BFF"/>
    <w:rsid w:val="00743D9A"/>
    <w:rsid w:val="00743FAE"/>
    <w:rsid w:val="00744484"/>
    <w:rsid w:val="007445A0"/>
    <w:rsid w:val="00744C8C"/>
    <w:rsid w:val="00744DD6"/>
    <w:rsid w:val="00744FE7"/>
    <w:rsid w:val="0074524B"/>
    <w:rsid w:val="0074527F"/>
    <w:rsid w:val="007454BF"/>
    <w:rsid w:val="00745546"/>
    <w:rsid w:val="00745B47"/>
    <w:rsid w:val="00745CFA"/>
    <w:rsid w:val="00746169"/>
    <w:rsid w:val="007465EA"/>
    <w:rsid w:val="00746894"/>
    <w:rsid w:val="00747284"/>
    <w:rsid w:val="00747482"/>
    <w:rsid w:val="007474AC"/>
    <w:rsid w:val="007476F6"/>
    <w:rsid w:val="00747D8B"/>
    <w:rsid w:val="00747E9F"/>
    <w:rsid w:val="007501F2"/>
    <w:rsid w:val="00750379"/>
    <w:rsid w:val="007503FC"/>
    <w:rsid w:val="00750C70"/>
    <w:rsid w:val="00750DE5"/>
    <w:rsid w:val="00751228"/>
    <w:rsid w:val="0075123C"/>
    <w:rsid w:val="00751836"/>
    <w:rsid w:val="0075186A"/>
    <w:rsid w:val="007519EE"/>
    <w:rsid w:val="00751BEF"/>
    <w:rsid w:val="00752016"/>
    <w:rsid w:val="00752D0B"/>
    <w:rsid w:val="00752EB7"/>
    <w:rsid w:val="00753AE4"/>
    <w:rsid w:val="00753CEF"/>
    <w:rsid w:val="00753CFE"/>
    <w:rsid w:val="0075420D"/>
    <w:rsid w:val="00754AA3"/>
    <w:rsid w:val="00754CB5"/>
    <w:rsid w:val="007555ED"/>
    <w:rsid w:val="00755682"/>
    <w:rsid w:val="00755C19"/>
    <w:rsid w:val="0075615A"/>
    <w:rsid w:val="0075639A"/>
    <w:rsid w:val="00756EE6"/>
    <w:rsid w:val="007571E1"/>
    <w:rsid w:val="00757B88"/>
    <w:rsid w:val="00757E2F"/>
    <w:rsid w:val="007604B2"/>
    <w:rsid w:val="00760B26"/>
    <w:rsid w:val="00761526"/>
    <w:rsid w:val="0076166B"/>
    <w:rsid w:val="007619EC"/>
    <w:rsid w:val="00761EA0"/>
    <w:rsid w:val="0076200E"/>
    <w:rsid w:val="0076221D"/>
    <w:rsid w:val="0076233E"/>
    <w:rsid w:val="0076272F"/>
    <w:rsid w:val="00762883"/>
    <w:rsid w:val="00762AFD"/>
    <w:rsid w:val="00763E47"/>
    <w:rsid w:val="00763E86"/>
    <w:rsid w:val="007646E5"/>
    <w:rsid w:val="007649BA"/>
    <w:rsid w:val="00764D11"/>
    <w:rsid w:val="00765281"/>
    <w:rsid w:val="00765A33"/>
    <w:rsid w:val="00766642"/>
    <w:rsid w:val="00766BAD"/>
    <w:rsid w:val="00766E52"/>
    <w:rsid w:val="00767972"/>
    <w:rsid w:val="00767A41"/>
    <w:rsid w:val="00767E23"/>
    <w:rsid w:val="00767FAA"/>
    <w:rsid w:val="00770048"/>
    <w:rsid w:val="007705BE"/>
    <w:rsid w:val="00770A75"/>
    <w:rsid w:val="00770C89"/>
    <w:rsid w:val="00770F94"/>
    <w:rsid w:val="007710CE"/>
    <w:rsid w:val="0077161C"/>
    <w:rsid w:val="00771B4C"/>
    <w:rsid w:val="0077237A"/>
    <w:rsid w:val="00772473"/>
    <w:rsid w:val="00772829"/>
    <w:rsid w:val="007729A2"/>
    <w:rsid w:val="00772E4C"/>
    <w:rsid w:val="00772EBD"/>
    <w:rsid w:val="00773986"/>
    <w:rsid w:val="00773E58"/>
    <w:rsid w:val="007749A8"/>
    <w:rsid w:val="00774FB1"/>
    <w:rsid w:val="007750F5"/>
    <w:rsid w:val="007755F2"/>
    <w:rsid w:val="00776078"/>
    <w:rsid w:val="0077628D"/>
    <w:rsid w:val="00776971"/>
    <w:rsid w:val="007770A8"/>
    <w:rsid w:val="007805B8"/>
    <w:rsid w:val="00780A80"/>
    <w:rsid w:val="00780A89"/>
    <w:rsid w:val="0078115A"/>
    <w:rsid w:val="0078177E"/>
    <w:rsid w:val="00781836"/>
    <w:rsid w:val="007818E6"/>
    <w:rsid w:val="00781981"/>
    <w:rsid w:val="00781E54"/>
    <w:rsid w:val="0078229A"/>
    <w:rsid w:val="00782E26"/>
    <w:rsid w:val="00782EA7"/>
    <w:rsid w:val="0078304C"/>
    <w:rsid w:val="0078341E"/>
    <w:rsid w:val="00783514"/>
    <w:rsid w:val="00783673"/>
    <w:rsid w:val="007841D8"/>
    <w:rsid w:val="0078531E"/>
    <w:rsid w:val="00785490"/>
    <w:rsid w:val="00785B7E"/>
    <w:rsid w:val="00785C0E"/>
    <w:rsid w:val="007860F3"/>
    <w:rsid w:val="007865A4"/>
    <w:rsid w:val="00787165"/>
    <w:rsid w:val="007901B4"/>
    <w:rsid w:val="00790F6D"/>
    <w:rsid w:val="007913C0"/>
    <w:rsid w:val="0079184A"/>
    <w:rsid w:val="00791AED"/>
    <w:rsid w:val="00791B2C"/>
    <w:rsid w:val="00791FCB"/>
    <w:rsid w:val="007923B3"/>
    <w:rsid w:val="007925EA"/>
    <w:rsid w:val="0079273F"/>
    <w:rsid w:val="00792D7B"/>
    <w:rsid w:val="00792DDA"/>
    <w:rsid w:val="0079354F"/>
    <w:rsid w:val="007938B9"/>
    <w:rsid w:val="00793CD8"/>
    <w:rsid w:val="00794078"/>
    <w:rsid w:val="007941E8"/>
    <w:rsid w:val="00794370"/>
    <w:rsid w:val="00795C92"/>
    <w:rsid w:val="00795DED"/>
    <w:rsid w:val="007961B5"/>
    <w:rsid w:val="00796231"/>
    <w:rsid w:val="00797220"/>
    <w:rsid w:val="00797743"/>
    <w:rsid w:val="00797777"/>
    <w:rsid w:val="00797817"/>
    <w:rsid w:val="00797A24"/>
    <w:rsid w:val="007A015C"/>
    <w:rsid w:val="007A03C2"/>
    <w:rsid w:val="007A05F0"/>
    <w:rsid w:val="007A07C8"/>
    <w:rsid w:val="007A0A63"/>
    <w:rsid w:val="007A1386"/>
    <w:rsid w:val="007A13EB"/>
    <w:rsid w:val="007A19EF"/>
    <w:rsid w:val="007A1A97"/>
    <w:rsid w:val="007A1B70"/>
    <w:rsid w:val="007A1CB3"/>
    <w:rsid w:val="007A1D7D"/>
    <w:rsid w:val="007A209F"/>
    <w:rsid w:val="007A2EB1"/>
    <w:rsid w:val="007A306F"/>
    <w:rsid w:val="007A3429"/>
    <w:rsid w:val="007A3628"/>
    <w:rsid w:val="007A395F"/>
    <w:rsid w:val="007A3CAC"/>
    <w:rsid w:val="007A410C"/>
    <w:rsid w:val="007A43A6"/>
    <w:rsid w:val="007A455C"/>
    <w:rsid w:val="007A4797"/>
    <w:rsid w:val="007A4AA7"/>
    <w:rsid w:val="007A4DBE"/>
    <w:rsid w:val="007A541A"/>
    <w:rsid w:val="007A5491"/>
    <w:rsid w:val="007A58A6"/>
    <w:rsid w:val="007A5CC1"/>
    <w:rsid w:val="007A5E11"/>
    <w:rsid w:val="007A62AE"/>
    <w:rsid w:val="007A62B7"/>
    <w:rsid w:val="007A68A0"/>
    <w:rsid w:val="007A699D"/>
    <w:rsid w:val="007A6CF5"/>
    <w:rsid w:val="007B02CB"/>
    <w:rsid w:val="007B05D6"/>
    <w:rsid w:val="007B1179"/>
    <w:rsid w:val="007B152A"/>
    <w:rsid w:val="007B1783"/>
    <w:rsid w:val="007B1DF4"/>
    <w:rsid w:val="007B242B"/>
    <w:rsid w:val="007B326A"/>
    <w:rsid w:val="007B35B2"/>
    <w:rsid w:val="007B376F"/>
    <w:rsid w:val="007B3777"/>
    <w:rsid w:val="007B3D2D"/>
    <w:rsid w:val="007B4694"/>
    <w:rsid w:val="007B50AE"/>
    <w:rsid w:val="007B51DF"/>
    <w:rsid w:val="007B53DD"/>
    <w:rsid w:val="007B5530"/>
    <w:rsid w:val="007B5748"/>
    <w:rsid w:val="007B5869"/>
    <w:rsid w:val="007B5C32"/>
    <w:rsid w:val="007B5F75"/>
    <w:rsid w:val="007B6457"/>
    <w:rsid w:val="007B68A7"/>
    <w:rsid w:val="007B6CBB"/>
    <w:rsid w:val="007B781F"/>
    <w:rsid w:val="007B7EEF"/>
    <w:rsid w:val="007B7F5A"/>
    <w:rsid w:val="007C0266"/>
    <w:rsid w:val="007C02E6"/>
    <w:rsid w:val="007C05DD"/>
    <w:rsid w:val="007C0C0B"/>
    <w:rsid w:val="007C0E8E"/>
    <w:rsid w:val="007C1839"/>
    <w:rsid w:val="007C1875"/>
    <w:rsid w:val="007C1A5A"/>
    <w:rsid w:val="007C1E45"/>
    <w:rsid w:val="007C2E6C"/>
    <w:rsid w:val="007C3369"/>
    <w:rsid w:val="007C347E"/>
    <w:rsid w:val="007C3D18"/>
    <w:rsid w:val="007C5959"/>
    <w:rsid w:val="007C5FEA"/>
    <w:rsid w:val="007C60BF"/>
    <w:rsid w:val="007C6177"/>
    <w:rsid w:val="007C6558"/>
    <w:rsid w:val="007C6A07"/>
    <w:rsid w:val="007C6C2F"/>
    <w:rsid w:val="007C7189"/>
    <w:rsid w:val="007C71FD"/>
    <w:rsid w:val="007C74F4"/>
    <w:rsid w:val="007C75A1"/>
    <w:rsid w:val="007C7750"/>
    <w:rsid w:val="007C77A5"/>
    <w:rsid w:val="007D0088"/>
    <w:rsid w:val="007D01A8"/>
    <w:rsid w:val="007D04E5"/>
    <w:rsid w:val="007D06DF"/>
    <w:rsid w:val="007D07BA"/>
    <w:rsid w:val="007D1408"/>
    <w:rsid w:val="007D16E2"/>
    <w:rsid w:val="007D1A03"/>
    <w:rsid w:val="007D2E4D"/>
    <w:rsid w:val="007D31CB"/>
    <w:rsid w:val="007D412E"/>
    <w:rsid w:val="007D4866"/>
    <w:rsid w:val="007D4B22"/>
    <w:rsid w:val="007D4EC1"/>
    <w:rsid w:val="007D57BF"/>
    <w:rsid w:val="007D5901"/>
    <w:rsid w:val="007D6045"/>
    <w:rsid w:val="007D6376"/>
    <w:rsid w:val="007D6A04"/>
    <w:rsid w:val="007D6D4C"/>
    <w:rsid w:val="007D7526"/>
    <w:rsid w:val="007D75B4"/>
    <w:rsid w:val="007D77C4"/>
    <w:rsid w:val="007D7820"/>
    <w:rsid w:val="007D7A14"/>
    <w:rsid w:val="007D7BCD"/>
    <w:rsid w:val="007E01DA"/>
    <w:rsid w:val="007E03A0"/>
    <w:rsid w:val="007E0488"/>
    <w:rsid w:val="007E0946"/>
    <w:rsid w:val="007E0C54"/>
    <w:rsid w:val="007E1075"/>
    <w:rsid w:val="007E22F3"/>
    <w:rsid w:val="007E2972"/>
    <w:rsid w:val="007E2B6B"/>
    <w:rsid w:val="007E2F83"/>
    <w:rsid w:val="007E352A"/>
    <w:rsid w:val="007E3F7C"/>
    <w:rsid w:val="007E4610"/>
    <w:rsid w:val="007E4715"/>
    <w:rsid w:val="007E4945"/>
    <w:rsid w:val="007E505B"/>
    <w:rsid w:val="007E57CB"/>
    <w:rsid w:val="007E5A61"/>
    <w:rsid w:val="007E688A"/>
    <w:rsid w:val="007E7091"/>
    <w:rsid w:val="007E7EDF"/>
    <w:rsid w:val="007F08CF"/>
    <w:rsid w:val="007F0B8E"/>
    <w:rsid w:val="007F1D10"/>
    <w:rsid w:val="007F27E7"/>
    <w:rsid w:val="007F2C31"/>
    <w:rsid w:val="007F3D9C"/>
    <w:rsid w:val="007F40CA"/>
    <w:rsid w:val="007F4881"/>
    <w:rsid w:val="007F4A63"/>
    <w:rsid w:val="007F4B2D"/>
    <w:rsid w:val="007F4B9B"/>
    <w:rsid w:val="007F4D47"/>
    <w:rsid w:val="007F4DE4"/>
    <w:rsid w:val="007F4FA6"/>
    <w:rsid w:val="007F6300"/>
    <w:rsid w:val="007F63A1"/>
    <w:rsid w:val="007F654F"/>
    <w:rsid w:val="007F665B"/>
    <w:rsid w:val="007F6B7E"/>
    <w:rsid w:val="007F793A"/>
    <w:rsid w:val="007F7E75"/>
    <w:rsid w:val="00800464"/>
    <w:rsid w:val="0080060F"/>
    <w:rsid w:val="00800747"/>
    <w:rsid w:val="0080117F"/>
    <w:rsid w:val="00801A75"/>
    <w:rsid w:val="00801AA6"/>
    <w:rsid w:val="00801E74"/>
    <w:rsid w:val="00802014"/>
    <w:rsid w:val="008022F4"/>
    <w:rsid w:val="008027C6"/>
    <w:rsid w:val="0080287A"/>
    <w:rsid w:val="00802B53"/>
    <w:rsid w:val="00802DC4"/>
    <w:rsid w:val="008034C8"/>
    <w:rsid w:val="0080392C"/>
    <w:rsid w:val="00803C2C"/>
    <w:rsid w:val="00803FAE"/>
    <w:rsid w:val="0080551D"/>
    <w:rsid w:val="00805A16"/>
    <w:rsid w:val="00805A61"/>
    <w:rsid w:val="0080605F"/>
    <w:rsid w:val="00806C0F"/>
    <w:rsid w:val="00806CCD"/>
    <w:rsid w:val="008073F4"/>
    <w:rsid w:val="0080761E"/>
    <w:rsid w:val="00807786"/>
    <w:rsid w:val="0081050A"/>
    <w:rsid w:val="00810777"/>
    <w:rsid w:val="00810A0E"/>
    <w:rsid w:val="00810E71"/>
    <w:rsid w:val="008112D6"/>
    <w:rsid w:val="008113E8"/>
    <w:rsid w:val="00811657"/>
    <w:rsid w:val="00811809"/>
    <w:rsid w:val="00811BC9"/>
    <w:rsid w:val="00811CD7"/>
    <w:rsid w:val="00811DBA"/>
    <w:rsid w:val="00811FCB"/>
    <w:rsid w:val="008122B9"/>
    <w:rsid w:val="00812518"/>
    <w:rsid w:val="00812559"/>
    <w:rsid w:val="0081279C"/>
    <w:rsid w:val="008128BD"/>
    <w:rsid w:val="00812FEC"/>
    <w:rsid w:val="00813269"/>
    <w:rsid w:val="00814283"/>
    <w:rsid w:val="00814645"/>
    <w:rsid w:val="0081481C"/>
    <w:rsid w:val="00814DA2"/>
    <w:rsid w:val="0081527F"/>
    <w:rsid w:val="008158D6"/>
    <w:rsid w:val="00815B5D"/>
    <w:rsid w:val="00815CA7"/>
    <w:rsid w:val="00816657"/>
    <w:rsid w:val="00816B70"/>
    <w:rsid w:val="00817196"/>
    <w:rsid w:val="0081757A"/>
    <w:rsid w:val="008204A0"/>
    <w:rsid w:val="008208E1"/>
    <w:rsid w:val="008212A7"/>
    <w:rsid w:val="0082174D"/>
    <w:rsid w:val="00821F6D"/>
    <w:rsid w:val="00822BA2"/>
    <w:rsid w:val="00822EC0"/>
    <w:rsid w:val="00823472"/>
    <w:rsid w:val="008235DB"/>
    <w:rsid w:val="008237B0"/>
    <w:rsid w:val="00823876"/>
    <w:rsid w:val="00823897"/>
    <w:rsid w:val="008242B5"/>
    <w:rsid w:val="008247A1"/>
    <w:rsid w:val="00824AB4"/>
    <w:rsid w:val="00825C42"/>
    <w:rsid w:val="00825D25"/>
    <w:rsid w:val="00826356"/>
    <w:rsid w:val="008263A0"/>
    <w:rsid w:val="00826AA9"/>
    <w:rsid w:val="00826B54"/>
    <w:rsid w:val="00827142"/>
    <w:rsid w:val="00827325"/>
    <w:rsid w:val="0082787A"/>
    <w:rsid w:val="00827B8B"/>
    <w:rsid w:val="00827D6F"/>
    <w:rsid w:val="0083075F"/>
    <w:rsid w:val="008307AF"/>
    <w:rsid w:val="008309E2"/>
    <w:rsid w:val="00830D32"/>
    <w:rsid w:val="00830DBD"/>
    <w:rsid w:val="0083116B"/>
    <w:rsid w:val="00831199"/>
    <w:rsid w:val="008312D8"/>
    <w:rsid w:val="00831508"/>
    <w:rsid w:val="0083155D"/>
    <w:rsid w:val="00831A98"/>
    <w:rsid w:val="00831DA2"/>
    <w:rsid w:val="00831E7D"/>
    <w:rsid w:val="00832129"/>
    <w:rsid w:val="00832148"/>
    <w:rsid w:val="00832653"/>
    <w:rsid w:val="0083311F"/>
    <w:rsid w:val="00833219"/>
    <w:rsid w:val="0083352E"/>
    <w:rsid w:val="008336E8"/>
    <w:rsid w:val="00833953"/>
    <w:rsid w:val="00833E2A"/>
    <w:rsid w:val="008341AC"/>
    <w:rsid w:val="008342A5"/>
    <w:rsid w:val="00835923"/>
    <w:rsid w:val="008359D5"/>
    <w:rsid w:val="00835F53"/>
    <w:rsid w:val="00836173"/>
    <w:rsid w:val="008366F2"/>
    <w:rsid w:val="00836BD8"/>
    <w:rsid w:val="008376AC"/>
    <w:rsid w:val="0083789F"/>
    <w:rsid w:val="008378D2"/>
    <w:rsid w:val="00837B89"/>
    <w:rsid w:val="00837CDB"/>
    <w:rsid w:val="00837CF4"/>
    <w:rsid w:val="008404FD"/>
    <w:rsid w:val="00840599"/>
    <w:rsid w:val="00840647"/>
    <w:rsid w:val="0084086C"/>
    <w:rsid w:val="00841093"/>
    <w:rsid w:val="00841541"/>
    <w:rsid w:val="008416A2"/>
    <w:rsid w:val="008421A8"/>
    <w:rsid w:val="00842BCA"/>
    <w:rsid w:val="00842FFC"/>
    <w:rsid w:val="00843099"/>
    <w:rsid w:val="008434E1"/>
    <w:rsid w:val="008444E8"/>
    <w:rsid w:val="00844521"/>
    <w:rsid w:val="00844D4B"/>
    <w:rsid w:val="00844E49"/>
    <w:rsid w:val="00844E80"/>
    <w:rsid w:val="0084526D"/>
    <w:rsid w:val="008453B3"/>
    <w:rsid w:val="0084621E"/>
    <w:rsid w:val="0084661D"/>
    <w:rsid w:val="0084699C"/>
    <w:rsid w:val="00846AFF"/>
    <w:rsid w:val="00846CDE"/>
    <w:rsid w:val="00846FE7"/>
    <w:rsid w:val="0084726E"/>
    <w:rsid w:val="00847745"/>
    <w:rsid w:val="00847EA2"/>
    <w:rsid w:val="008503F0"/>
    <w:rsid w:val="0085099B"/>
    <w:rsid w:val="00850CD3"/>
    <w:rsid w:val="00851DCF"/>
    <w:rsid w:val="00852862"/>
    <w:rsid w:val="0085384C"/>
    <w:rsid w:val="00853EA3"/>
    <w:rsid w:val="008540F7"/>
    <w:rsid w:val="0085519B"/>
    <w:rsid w:val="008554D4"/>
    <w:rsid w:val="00856877"/>
    <w:rsid w:val="00856911"/>
    <w:rsid w:val="008575BF"/>
    <w:rsid w:val="00857664"/>
    <w:rsid w:val="00860009"/>
    <w:rsid w:val="008601A1"/>
    <w:rsid w:val="00860B55"/>
    <w:rsid w:val="00861767"/>
    <w:rsid w:val="00861994"/>
    <w:rsid w:val="00861D3D"/>
    <w:rsid w:val="00861E50"/>
    <w:rsid w:val="008620BF"/>
    <w:rsid w:val="00862487"/>
    <w:rsid w:val="008624D6"/>
    <w:rsid w:val="008627B2"/>
    <w:rsid w:val="00862A34"/>
    <w:rsid w:val="00862B31"/>
    <w:rsid w:val="00863330"/>
    <w:rsid w:val="0086336C"/>
    <w:rsid w:val="0086404D"/>
    <w:rsid w:val="008641D8"/>
    <w:rsid w:val="00864523"/>
    <w:rsid w:val="0086470B"/>
    <w:rsid w:val="0086477F"/>
    <w:rsid w:val="00864D9C"/>
    <w:rsid w:val="008657B6"/>
    <w:rsid w:val="00865C51"/>
    <w:rsid w:val="00865F2A"/>
    <w:rsid w:val="00866186"/>
    <w:rsid w:val="00866FC8"/>
    <w:rsid w:val="008676FD"/>
    <w:rsid w:val="008677FD"/>
    <w:rsid w:val="0086790C"/>
    <w:rsid w:val="00867BDF"/>
    <w:rsid w:val="00870067"/>
    <w:rsid w:val="008701ED"/>
    <w:rsid w:val="00870564"/>
    <w:rsid w:val="008706D4"/>
    <w:rsid w:val="008709A9"/>
    <w:rsid w:val="00870B0E"/>
    <w:rsid w:val="00870F8A"/>
    <w:rsid w:val="0087104B"/>
    <w:rsid w:val="008719A0"/>
    <w:rsid w:val="008719A4"/>
    <w:rsid w:val="00871D23"/>
    <w:rsid w:val="00872B9B"/>
    <w:rsid w:val="00872CB2"/>
    <w:rsid w:val="00872DB2"/>
    <w:rsid w:val="00872FAA"/>
    <w:rsid w:val="0087310D"/>
    <w:rsid w:val="008731FE"/>
    <w:rsid w:val="00873EC4"/>
    <w:rsid w:val="00874312"/>
    <w:rsid w:val="0087437C"/>
    <w:rsid w:val="00874ACE"/>
    <w:rsid w:val="00874D17"/>
    <w:rsid w:val="008754CD"/>
    <w:rsid w:val="00875780"/>
    <w:rsid w:val="00875CD7"/>
    <w:rsid w:val="00875FFA"/>
    <w:rsid w:val="00876B3E"/>
    <w:rsid w:val="00876B4D"/>
    <w:rsid w:val="00876BE1"/>
    <w:rsid w:val="0087779B"/>
    <w:rsid w:val="00877F18"/>
    <w:rsid w:val="00880AD1"/>
    <w:rsid w:val="00880C09"/>
    <w:rsid w:val="008810FF"/>
    <w:rsid w:val="00881840"/>
    <w:rsid w:val="00881E90"/>
    <w:rsid w:val="008822A2"/>
    <w:rsid w:val="008827F1"/>
    <w:rsid w:val="00882F3E"/>
    <w:rsid w:val="00883062"/>
    <w:rsid w:val="00883799"/>
    <w:rsid w:val="00883C12"/>
    <w:rsid w:val="0088498E"/>
    <w:rsid w:val="00884C56"/>
    <w:rsid w:val="00884F11"/>
    <w:rsid w:val="008852B9"/>
    <w:rsid w:val="00885500"/>
    <w:rsid w:val="00885A22"/>
    <w:rsid w:val="00885B79"/>
    <w:rsid w:val="00885CEB"/>
    <w:rsid w:val="008861C3"/>
    <w:rsid w:val="00886213"/>
    <w:rsid w:val="00886D0F"/>
    <w:rsid w:val="00886E55"/>
    <w:rsid w:val="00886EC2"/>
    <w:rsid w:val="0088725F"/>
    <w:rsid w:val="008878F4"/>
    <w:rsid w:val="00887BC2"/>
    <w:rsid w:val="00887D86"/>
    <w:rsid w:val="008900FF"/>
    <w:rsid w:val="008902D0"/>
    <w:rsid w:val="008904B4"/>
    <w:rsid w:val="008904C8"/>
    <w:rsid w:val="00890969"/>
    <w:rsid w:val="00890B6A"/>
    <w:rsid w:val="00890FB2"/>
    <w:rsid w:val="0089192D"/>
    <w:rsid w:val="00891AAD"/>
    <w:rsid w:val="00891E55"/>
    <w:rsid w:val="008932A3"/>
    <w:rsid w:val="00893BBD"/>
    <w:rsid w:val="008940AB"/>
    <w:rsid w:val="008941E3"/>
    <w:rsid w:val="0089473F"/>
    <w:rsid w:val="00894A88"/>
    <w:rsid w:val="00894C1A"/>
    <w:rsid w:val="00895023"/>
    <w:rsid w:val="008951EB"/>
    <w:rsid w:val="00895386"/>
    <w:rsid w:val="00895928"/>
    <w:rsid w:val="00895939"/>
    <w:rsid w:val="00896C8D"/>
    <w:rsid w:val="0089742A"/>
    <w:rsid w:val="008975C7"/>
    <w:rsid w:val="00897690"/>
    <w:rsid w:val="00897BCC"/>
    <w:rsid w:val="008A0970"/>
    <w:rsid w:val="008A0ED2"/>
    <w:rsid w:val="008A21FF"/>
    <w:rsid w:val="008A27A4"/>
    <w:rsid w:val="008A2CE2"/>
    <w:rsid w:val="008A2F2B"/>
    <w:rsid w:val="008A30AC"/>
    <w:rsid w:val="008A3F08"/>
    <w:rsid w:val="008A44B8"/>
    <w:rsid w:val="008A48F1"/>
    <w:rsid w:val="008A49A3"/>
    <w:rsid w:val="008A51A8"/>
    <w:rsid w:val="008A51AD"/>
    <w:rsid w:val="008A54C7"/>
    <w:rsid w:val="008A550B"/>
    <w:rsid w:val="008A56F6"/>
    <w:rsid w:val="008A6A49"/>
    <w:rsid w:val="008A6C71"/>
    <w:rsid w:val="008A6E9C"/>
    <w:rsid w:val="008A71FC"/>
    <w:rsid w:val="008A7424"/>
    <w:rsid w:val="008A77D8"/>
    <w:rsid w:val="008A7A67"/>
    <w:rsid w:val="008A7C26"/>
    <w:rsid w:val="008B0432"/>
    <w:rsid w:val="008B0483"/>
    <w:rsid w:val="008B0BB1"/>
    <w:rsid w:val="008B0EC7"/>
    <w:rsid w:val="008B120C"/>
    <w:rsid w:val="008B13C5"/>
    <w:rsid w:val="008B1F4D"/>
    <w:rsid w:val="008B2604"/>
    <w:rsid w:val="008B2972"/>
    <w:rsid w:val="008B2A89"/>
    <w:rsid w:val="008B376B"/>
    <w:rsid w:val="008B377B"/>
    <w:rsid w:val="008B37E1"/>
    <w:rsid w:val="008B39B2"/>
    <w:rsid w:val="008B4262"/>
    <w:rsid w:val="008B45D4"/>
    <w:rsid w:val="008B51A0"/>
    <w:rsid w:val="008B52B0"/>
    <w:rsid w:val="008B58FB"/>
    <w:rsid w:val="008B592A"/>
    <w:rsid w:val="008B59A5"/>
    <w:rsid w:val="008B5D44"/>
    <w:rsid w:val="008B5E80"/>
    <w:rsid w:val="008B61FE"/>
    <w:rsid w:val="008B6487"/>
    <w:rsid w:val="008B6EED"/>
    <w:rsid w:val="008B74F0"/>
    <w:rsid w:val="008B76FA"/>
    <w:rsid w:val="008B789D"/>
    <w:rsid w:val="008B7B5C"/>
    <w:rsid w:val="008C046E"/>
    <w:rsid w:val="008C0C99"/>
    <w:rsid w:val="008C0EE4"/>
    <w:rsid w:val="008C13F5"/>
    <w:rsid w:val="008C1A45"/>
    <w:rsid w:val="008C1CD5"/>
    <w:rsid w:val="008C1D03"/>
    <w:rsid w:val="008C1E30"/>
    <w:rsid w:val="008C2017"/>
    <w:rsid w:val="008C218C"/>
    <w:rsid w:val="008C234A"/>
    <w:rsid w:val="008C2A19"/>
    <w:rsid w:val="008C2EBE"/>
    <w:rsid w:val="008C3B5E"/>
    <w:rsid w:val="008C46B5"/>
    <w:rsid w:val="008C4958"/>
    <w:rsid w:val="008C4BAA"/>
    <w:rsid w:val="008C50BB"/>
    <w:rsid w:val="008C5526"/>
    <w:rsid w:val="008C563D"/>
    <w:rsid w:val="008C6445"/>
    <w:rsid w:val="008C6AE8"/>
    <w:rsid w:val="008C7406"/>
    <w:rsid w:val="008C7573"/>
    <w:rsid w:val="008C7D1D"/>
    <w:rsid w:val="008D00A5"/>
    <w:rsid w:val="008D020B"/>
    <w:rsid w:val="008D02AB"/>
    <w:rsid w:val="008D0693"/>
    <w:rsid w:val="008D0760"/>
    <w:rsid w:val="008D0914"/>
    <w:rsid w:val="008D0E83"/>
    <w:rsid w:val="008D14F4"/>
    <w:rsid w:val="008D1B49"/>
    <w:rsid w:val="008D1C3E"/>
    <w:rsid w:val="008D2537"/>
    <w:rsid w:val="008D2599"/>
    <w:rsid w:val="008D29C7"/>
    <w:rsid w:val="008D30C7"/>
    <w:rsid w:val="008D33AC"/>
    <w:rsid w:val="008D34F1"/>
    <w:rsid w:val="008D35EB"/>
    <w:rsid w:val="008D3931"/>
    <w:rsid w:val="008D39D8"/>
    <w:rsid w:val="008D3CFF"/>
    <w:rsid w:val="008D3EE8"/>
    <w:rsid w:val="008D3F67"/>
    <w:rsid w:val="008D400F"/>
    <w:rsid w:val="008D4427"/>
    <w:rsid w:val="008D4443"/>
    <w:rsid w:val="008D4681"/>
    <w:rsid w:val="008D47A4"/>
    <w:rsid w:val="008D5935"/>
    <w:rsid w:val="008D5BC3"/>
    <w:rsid w:val="008D5ED6"/>
    <w:rsid w:val="008D6D1A"/>
    <w:rsid w:val="008D7E4B"/>
    <w:rsid w:val="008E065E"/>
    <w:rsid w:val="008E0927"/>
    <w:rsid w:val="008E1909"/>
    <w:rsid w:val="008E1CED"/>
    <w:rsid w:val="008E1D1A"/>
    <w:rsid w:val="008E1E44"/>
    <w:rsid w:val="008E2370"/>
    <w:rsid w:val="008E2E1C"/>
    <w:rsid w:val="008E35A3"/>
    <w:rsid w:val="008E3F73"/>
    <w:rsid w:val="008E4B90"/>
    <w:rsid w:val="008E50E4"/>
    <w:rsid w:val="008E5D92"/>
    <w:rsid w:val="008E6BAA"/>
    <w:rsid w:val="008E6BB9"/>
    <w:rsid w:val="008E6CDB"/>
    <w:rsid w:val="008E6DF5"/>
    <w:rsid w:val="008E7001"/>
    <w:rsid w:val="008E7050"/>
    <w:rsid w:val="008E7A27"/>
    <w:rsid w:val="008E7EF9"/>
    <w:rsid w:val="008F01A6"/>
    <w:rsid w:val="008F0232"/>
    <w:rsid w:val="008F07E5"/>
    <w:rsid w:val="008F0C04"/>
    <w:rsid w:val="008F1C0C"/>
    <w:rsid w:val="008F1C4E"/>
    <w:rsid w:val="008F1CA6"/>
    <w:rsid w:val="008F1EAB"/>
    <w:rsid w:val="008F220A"/>
    <w:rsid w:val="008F223A"/>
    <w:rsid w:val="008F244C"/>
    <w:rsid w:val="008F2CAC"/>
    <w:rsid w:val="008F312C"/>
    <w:rsid w:val="008F33DC"/>
    <w:rsid w:val="008F3577"/>
    <w:rsid w:val="008F3ACD"/>
    <w:rsid w:val="008F40E2"/>
    <w:rsid w:val="008F4340"/>
    <w:rsid w:val="008F44BA"/>
    <w:rsid w:val="008F46AA"/>
    <w:rsid w:val="008F477F"/>
    <w:rsid w:val="008F4CF1"/>
    <w:rsid w:val="008F537A"/>
    <w:rsid w:val="008F5E3A"/>
    <w:rsid w:val="008F68A5"/>
    <w:rsid w:val="008F6F45"/>
    <w:rsid w:val="008F7013"/>
    <w:rsid w:val="008F7113"/>
    <w:rsid w:val="008F7B83"/>
    <w:rsid w:val="008F7CAD"/>
    <w:rsid w:val="0090011D"/>
    <w:rsid w:val="0090073D"/>
    <w:rsid w:val="0090133E"/>
    <w:rsid w:val="009015B0"/>
    <w:rsid w:val="0090192C"/>
    <w:rsid w:val="00901E6B"/>
    <w:rsid w:val="00902081"/>
    <w:rsid w:val="00902350"/>
    <w:rsid w:val="0090239D"/>
    <w:rsid w:val="009027A0"/>
    <w:rsid w:val="00902979"/>
    <w:rsid w:val="00902AA9"/>
    <w:rsid w:val="00902DD4"/>
    <w:rsid w:val="0090336B"/>
    <w:rsid w:val="00904EE5"/>
    <w:rsid w:val="00904FC1"/>
    <w:rsid w:val="0090514E"/>
    <w:rsid w:val="009053AA"/>
    <w:rsid w:val="00905A74"/>
    <w:rsid w:val="00906939"/>
    <w:rsid w:val="00906E3B"/>
    <w:rsid w:val="009070D1"/>
    <w:rsid w:val="00907215"/>
    <w:rsid w:val="009072BD"/>
    <w:rsid w:val="00907546"/>
    <w:rsid w:val="0090782F"/>
    <w:rsid w:val="00907D42"/>
    <w:rsid w:val="00910330"/>
    <w:rsid w:val="00910B7D"/>
    <w:rsid w:val="0091165E"/>
    <w:rsid w:val="00911DFB"/>
    <w:rsid w:val="009121E1"/>
    <w:rsid w:val="009126AF"/>
    <w:rsid w:val="00913114"/>
    <w:rsid w:val="009131C5"/>
    <w:rsid w:val="009131FF"/>
    <w:rsid w:val="00913638"/>
    <w:rsid w:val="009139D9"/>
    <w:rsid w:val="00913FC0"/>
    <w:rsid w:val="00914587"/>
    <w:rsid w:val="0091497A"/>
    <w:rsid w:val="00914AD8"/>
    <w:rsid w:val="00914EDC"/>
    <w:rsid w:val="00915410"/>
    <w:rsid w:val="00915512"/>
    <w:rsid w:val="0091555E"/>
    <w:rsid w:val="00915F0F"/>
    <w:rsid w:val="00916079"/>
    <w:rsid w:val="0091686D"/>
    <w:rsid w:val="009172CE"/>
    <w:rsid w:val="00917323"/>
    <w:rsid w:val="00917CE9"/>
    <w:rsid w:val="00917F23"/>
    <w:rsid w:val="00917FCF"/>
    <w:rsid w:val="00920041"/>
    <w:rsid w:val="009200CA"/>
    <w:rsid w:val="00920143"/>
    <w:rsid w:val="009208C0"/>
    <w:rsid w:val="009209C0"/>
    <w:rsid w:val="00920BF2"/>
    <w:rsid w:val="00920CA1"/>
    <w:rsid w:val="009211A6"/>
    <w:rsid w:val="009212F8"/>
    <w:rsid w:val="00921721"/>
    <w:rsid w:val="00922010"/>
    <w:rsid w:val="009223D1"/>
    <w:rsid w:val="00922671"/>
    <w:rsid w:val="00922735"/>
    <w:rsid w:val="00922898"/>
    <w:rsid w:val="009228E1"/>
    <w:rsid w:val="00922A51"/>
    <w:rsid w:val="00922A8A"/>
    <w:rsid w:val="00923049"/>
    <w:rsid w:val="0092310C"/>
    <w:rsid w:val="00923CF5"/>
    <w:rsid w:val="0092400F"/>
    <w:rsid w:val="0092413D"/>
    <w:rsid w:val="00924801"/>
    <w:rsid w:val="00925006"/>
    <w:rsid w:val="00925429"/>
    <w:rsid w:val="00925D3B"/>
    <w:rsid w:val="00925F68"/>
    <w:rsid w:val="0092679B"/>
    <w:rsid w:val="00926BB7"/>
    <w:rsid w:val="00926F07"/>
    <w:rsid w:val="00926F8A"/>
    <w:rsid w:val="009272D4"/>
    <w:rsid w:val="00927974"/>
    <w:rsid w:val="00927AA6"/>
    <w:rsid w:val="00927C18"/>
    <w:rsid w:val="00927CBB"/>
    <w:rsid w:val="00927CE2"/>
    <w:rsid w:val="00927E84"/>
    <w:rsid w:val="00930221"/>
    <w:rsid w:val="00930340"/>
    <w:rsid w:val="0093062E"/>
    <w:rsid w:val="009311DC"/>
    <w:rsid w:val="009313FB"/>
    <w:rsid w:val="00931B0F"/>
    <w:rsid w:val="00931B3A"/>
    <w:rsid w:val="00931BD9"/>
    <w:rsid w:val="00931D65"/>
    <w:rsid w:val="00931F11"/>
    <w:rsid w:val="00931FC7"/>
    <w:rsid w:val="009324C4"/>
    <w:rsid w:val="00932CF3"/>
    <w:rsid w:val="00932D2D"/>
    <w:rsid w:val="00932DF8"/>
    <w:rsid w:val="00933A29"/>
    <w:rsid w:val="00933A57"/>
    <w:rsid w:val="00934334"/>
    <w:rsid w:val="00934365"/>
    <w:rsid w:val="00934839"/>
    <w:rsid w:val="0093502C"/>
    <w:rsid w:val="00935133"/>
    <w:rsid w:val="00935577"/>
    <w:rsid w:val="009355C2"/>
    <w:rsid w:val="00936759"/>
    <w:rsid w:val="009368F3"/>
    <w:rsid w:val="00940587"/>
    <w:rsid w:val="00940B94"/>
    <w:rsid w:val="00940D0A"/>
    <w:rsid w:val="00940F1E"/>
    <w:rsid w:val="00940F4F"/>
    <w:rsid w:val="009415DE"/>
    <w:rsid w:val="00941636"/>
    <w:rsid w:val="00941CFE"/>
    <w:rsid w:val="00942066"/>
    <w:rsid w:val="009429C0"/>
    <w:rsid w:val="00942BB7"/>
    <w:rsid w:val="00942EEB"/>
    <w:rsid w:val="00943074"/>
    <w:rsid w:val="00943568"/>
    <w:rsid w:val="00943742"/>
    <w:rsid w:val="0094398E"/>
    <w:rsid w:val="00944E13"/>
    <w:rsid w:val="00944F03"/>
    <w:rsid w:val="00945556"/>
    <w:rsid w:val="009456C6"/>
    <w:rsid w:val="00945AD6"/>
    <w:rsid w:val="00945C05"/>
    <w:rsid w:val="009463C4"/>
    <w:rsid w:val="009468FF"/>
    <w:rsid w:val="00946945"/>
    <w:rsid w:val="00946A6C"/>
    <w:rsid w:val="0094722D"/>
    <w:rsid w:val="0094740A"/>
    <w:rsid w:val="00947713"/>
    <w:rsid w:val="00947A26"/>
    <w:rsid w:val="00947F1E"/>
    <w:rsid w:val="0095012A"/>
    <w:rsid w:val="00950592"/>
    <w:rsid w:val="00950C5E"/>
    <w:rsid w:val="00950D12"/>
    <w:rsid w:val="00950DE7"/>
    <w:rsid w:val="00950E0F"/>
    <w:rsid w:val="00951B1F"/>
    <w:rsid w:val="0095271D"/>
    <w:rsid w:val="0095306B"/>
    <w:rsid w:val="00953462"/>
    <w:rsid w:val="00953523"/>
    <w:rsid w:val="009538F5"/>
    <w:rsid w:val="00953920"/>
    <w:rsid w:val="00953D47"/>
    <w:rsid w:val="00953ED3"/>
    <w:rsid w:val="0095463E"/>
    <w:rsid w:val="00954AB3"/>
    <w:rsid w:val="0095537C"/>
    <w:rsid w:val="00955D63"/>
    <w:rsid w:val="00955ED4"/>
    <w:rsid w:val="00956021"/>
    <w:rsid w:val="009562D2"/>
    <w:rsid w:val="009567B4"/>
    <w:rsid w:val="0095681E"/>
    <w:rsid w:val="009572D4"/>
    <w:rsid w:val="00957C4E"/>
    <w:rsid w:val="00957C99"/>
    <w:rsid w:val="00957CC0"/>
    <w:rsid w:val="00960A1F"/>
    <w:rsid w:val="00960C4D"/>
    <w:rsid w:val="0096138E"/>
    <w:rsid w:val="00961921"/>
    <w:rsid w:val="00961EF9"/>
    <w:rsid w:val="0096201B"/>
    <w:rsid w:val="009620D3"/>
    <w:rsid w:val="00962905"/>
    <w:rsid w:val="00962BD7"/>
    <w:rsid w:val="009633B9"/>
    <w:rsid w:val="0096356B"/>
    <w:rsid w:val="009639B4"/>
    <w:rsid w:val="009640DA"/>
    <w:rsid w:val="0096430A"/>
    <w:rsid w:val="00964611"/>
    <w:rsid w:val="00965173"/>
    <w:rsid w:val="009651C1"/>
    <w:rsid w:val="0096554B"/>
    <w:rsid w:val="0096584A"/>
    <w:rsid w:val="009660F3"/>
    <w:rsid w:val="009664BF"/>
    <w:rsid w:val="0096652E"/>
    <w:rsid w:val="00966657"/>
    <w:rsid w:val="0096693C"/>
    <w:rsid w:val="0096735F"/>
    <w:rsid w:val="00967899"/>
    <w:rsid w:val="00967A70"/>
    <w:rsid w:val="00967FE4"/>
    <w:rsid w:val="00970051"/>
    <w:rsid w:val="009704DA"/>
    <w:rsid w:val="00970507"/>
    <w:rsid w:val="0097054C"/>
    <w:rsid w:val="0097069F"/>
    <w:rsid w:val="009708A3"/>
    <w:rsid w:val="00970BFB"/>
    <w:rsid w:val="00970C5E"/>
    <w:rsid w:val="00970F1D"/>
    <w:rsid w:val="00971064"/>
    <w:rsid w:val="00971D73"/>
    <w:rsid w:val="00971F08"/>
    <w:rsid w:val="00972A14"/>
    <w:rsid w:val="00972CA5"/>
    <w:rsid w:val="00974BCC"/>
    <w:rsid w:val="00974D7E"/>
    <w:rsid w:val="0097513C"/>
    <w:rsid w:val="009753D2"/>
    <w:rsid w:val="00975666"/>
    <w:rsid w:val="009756D3"/>
    <w:rsid w:val="00975CC3"/>
    <w:rsid w:val="0097603D"/>
    <w:rsid w:val="009761A6"/>
    <w:rsid w:val="00976492"/>
    <w:rsid w:val="00976949"/>
    <w:rsid w:val="00977069"/>
    <w:rsid w:val="00977F18"/>
    <w:rsid w:val="00977F53"/>
    <w:rsid w:val="009800E8"/>
    <w:rsid w:val="00980477"/>
    <w:rsid w:val="009806E8"/>
    <w:rsid w:val="009807F0"/>
    <w:rsid w:val="00980B16"/>
    <w:rsid w:val="00980B60"/>
    <w:rsid w:val="00980DC4"/>
    <w:rsid w:val="00981191"/>
    <w:rsid w:val="00981BC4"/>
    <w:rsid w:val="00982033"/>
    <w:rsid w:val="0098286C"/>
    <w:rsid w:val="00982A71"/>
    <w:rsid w:val="00982F06"/>
    <w:rsid w:val="00984216"/>
    <w:rsid w:val="0098433C"/>
    <w:rsid w:val="009844BF"/>
    <w:rsid w:val="00984529"/>
    <w:rsid w:val="00984A96"/>
    <w:rsid w:val="00984CB3"/>
    <w:rsid w:val="00985253"/>
    <w:rsid w:val="0098530B"/>
    <w:rsid w:val="009853B3"/>
    <w:rsid w:val="00985445"/>
    <w:rsid w:val="00985722"/>
    <w:rsid w:val="0098581F"/>
    <w:rsid w:val="00985A64"/>
    <w:rsid w:val="00985CB1"/>
    <w:rsid w:val="0098604F"/>
    <w:rsid w:val="00987053"/>
    <w:rsid w:val="00987C60"/>
    <w:rsid w:val="00987CE6"/>
    <w:rsid w:val="00990119"/>
    <w:rsid w:val="009904ED"/>
    <w:rsid w:val="00990630"/>
    <w:rsid w:val="009907D3"/>
    <w:rsid w:val="00990A5D"/>
    <w:rsid w:val="00990FD9"/>
    <w:rsid w:val="009916E4"/>
    <w:rsid w:val="00991761"/>
    <w:rsid w:val="0099186E"/>
    <w:rsid w:val="009919CA"/>
    <w:rsid w:val="00992985"/>
    <w:rsid w:val="00992E1C"/>
    <w:rsid w:val="0099454B"/>
    <w:rsid w:val="00994DCA"/>
    <w:rsid w:val="00994FF3"/>
    <w:rsid w:val="00995089"/>
    <w:rsid w:val="0099547B"/>
    <w:rsid w:val="00995515"/>
    <w:rsid w:val="00995524"/>
    <w:rsid w:val="00995A7A"/>
    <w:rsid w:val="009960EC"/>
    <w:rsid w:val="00996D68"/>
    <w:rsid w:val="009970DD"/>
    <w:rsid w:val="00997245"/>
    <w:rsid w:val="009A0141"/>
    <w:rsid w:val="009A0465"/>
    <w:rsid w:val="009A09BD"/>
    <w:rsid w:val="009A0B84"/>
    <w:rsid w:val="009A0FBA"/>
    <w:rsid w:val="009A1098"/>
    <w:rsid w:val="009A1601"/>
    <w:rsid w:val="009A197A"/>
    <w:rsid w:val="009A1B33"/>
    <w:rsid w:val="009A1CA4"/>
    <w:rsid w:val="009A1ED4"/>
    <w:rsid w:val="009A2C07"/>
    <w:rsid w:val="009A3016"/>
    <w:rsid w:val="009A3BB6"/>
    <w:rsid w:val="009A41B9"/>
    <w:rsid w:val="009A462D"/>
    <w:rsid w:val="009A4A6C"/>
    <w:rsid w:val="009A4F92"/>
    <w:rsid w:val="009A50FE"/>
    <w:rsid w:val="009A5A1C"/>
    <w:rsid w:val="009A5CBA"/>
    <w:rsid w:val="009A6282"/>
    <w:rsid w:val="009A6433"/>
    <w:rsid w:val="009A64A4"/>
    <w:rsid w:val="009A64D0"/>
    <w:rsid w:val="009A6F2F"/>
    <w:rsid w:val="009A6FE4"/>
    <w:rsid w:val="009A74A0"/>
    <w:rsid w:val="009A7640"/>
    <w:rsid w:val="009A77BB"/>
    <w:rsid w:val="009A7AD5"/>
    <w:rsid w:val="009A7AE7"/>
    <w:rsid w:val="009A7E6D"/>
    <w:rsid w:val="009B01D0"/>
    <w:rsid w:val="009B0297"/>
    <w:rsid w:val="009B0309"/>
    <w:rsid w:val="009B1D3F"/>
    <w:rsid w:val="009B1F30"/>
    <w:rsid w:val="009B2537"/>
    <w:rsid w:val="009B25F6"/>
    <w:rsid w:val="009B26CA"/>
    <w:rsid w:val="009B274A"/>
    <w:rsid w:val="009B365B"/>
    <w:rsid w:val="009B38F4"/>
    <w:rsid w:val="009B3AC2"/>
    <w:rsid w:val="009B406E"/>
    <w:rsid w:val="009B44AD"/>
    <w:rsid w:val="009B46D9"/>
    <w:rsid w:val="009B477D"/>
    <w:rsid w:val="009B480F"/>
    <w:rsid w:val="009B4A9A"/>
    <w:rsid w:val="009B4D3E"/>
    <w:rsid w:val="009B4DF4"/>
    <w:rsid w:val="009B53C4"/>
    <w:rsid w:val="009B5475"/>
    <w:rsid w:val="009B564E"/>
    <w:rsid w:val="009B5693"/>
    <w:rsid w:val="009B572D"/>
    <w:rsid w:val="009B5ECE"/>
    <w:rsid w:val="009B6365"/>
    <w:rsid w:val="009B684E"/>
    <w:rsid w:val="009B69D4"/>
    <w:rsid w:val="009B754C"/>
    <w:rsid w:val="009B774E"/>
    <w:rsid w:val="009B79C0"/>
    <w:rsid w:val="009B7E87"/>
    <w:rsid w:val="009C0169"/>
    <w:rsid w:val="009C0179"/>
    <w:rsid w:val="009C089C"/>
    <w:rsid w:val="009C107A"/>
    <w:rsid w:val="009C1679"/>
    <w:rsid w:val="009C2037"/>
    <w:rsid w:val="009C241D"/>
    <w:rsid w:val="009C251B"/>
    <w:rsid w:val="009C27DD"/>
    <w:rsid w:val="009C2C93"/>
    <w:rsid w:val="009C3BBB"/>
    <w:rsid w:val="009C403E"/>
    <w:rsid w:val="009C47AB"/>
    <w:rsid w:val="009C521D"/>
    <w:rsid w:val="009C5E3B"/>
    <w:rsid w:val="009C5E79"/>
    <w:rsid w:val="009C605A"/>
    <w:rsid w:val="009C6D3C"/>
    <w:rsid w:val="009C6DEA"/>
    <w:rsid w:val="009C770F"/>
    <w:rsid w:val="009C781A"/>
    <w:rsid w:val="009D037C"/>
    <w:rsid w:val="009D03C8"/>
    <w:rsid w:val="009D05DA"/>
    <w:rsid w:val="009D0C46"/>
    <w:rsid w:val="009D0FEB"/>
    <w:rsid w:val="009D1513"/>
    <w:rsid w:val="009D1818"/>
    <w:rsid w:val="009D2A46"/>
    <w:rsid w:val="009D48F3"/>
    <w:rsid w:val="009D4919"/>
    <w:rsid w:val="009D4FF0"/>
    <w:rsid w:val="009D5FBA"/>
    <w:rsid w:val="009D6A63"/>
    <w:rsid w:val="009D703C"/>
    <w:rsid w:val="009D718F"/>
    <w:rsid w:val="009D7AB8"/>
    <w:rsid w:val="009D7ED4"/>
    <w:rsid w:val="009E0662"/>
    <w:rsid w:val="009E068F"/>
    <w:rsid w:val="009E0FE9"/>
    <w:rsid w:val="009E1261"/>
    <w:rsid w:val="009E14E0"/>
    <w:rsid w:val="009E1690"/>
    <w:rsid w:val="009E1734"/>
    <w:rsid w:val="009E1D55"/>
    <w:rsid w:val="009E1F43"/>
    <w:rsid w:val="009E2563"/>
    <w:rsid w:val="009E35DB"/>
    <w:rsid w:val="009E360E"/>
    <w:rsid w:val="009E3B46"/>
    <w:rsid w:val="009E40BC"/>
    <w:rsid w:val="009E43A2"/>
    <w:rsid w:val="009E47A3"/>
    <w:rsid w:val="009E489F"/>
    <w:rsid w:val="009E519C"/>
    <w:rsid w:val="009E5990"/>
    <w:rsid w:val="009E5ACA"/>
    <w:rsid w:val="009E66BC"/>
    <w:rsid w:val="009E6EE1"/>
    <w:rsid w:val="009E7094"/>
    <w:rsid w:val="009E7127"/>
    <w:rsid w:val="009E7626"/>
    <w:rsid w:val="009E778B"/>
    <w:rsid w:val="009E77B2"/>
    <w:rsid w:val="009E78FB"/>
    <w:rsid w:val="009E7A49"/>
    <w:rsid w:val="009E7AA9"/>
    <w:rsid w:val="009E7D3E"/>
    <w:rsid w:val="009F0300"/>
    <w:rsid w:val="009F07E0"/>
    <w:rsid w:val="009F08F3"/>
    <w:rsid w:val="009F0984"/>
    <w:rsid w:val="009F0EDC"/>
    <w:rsid w:val="009F10C5"/>
    <w:rsid w:val="009F1290"/>
    <w:rsid w:val="009F13B9"/>
    <w:rsid w:val="009F1654"/>
    <w:rsid w:val="009F179B"/>
    <w:rsid w:val="009F1C66"/>
    <w:rsid w:val="009F2C05"/>
    <w:rsid w:val="009F2D25"/>
    <w:rsid w:val="009F2EA0"/>
    <w:rsid w:val="009F344F"/>
    <w:rsid w:val="009F35F8"/>
    <w:rsid w:val="009F421E"/>
    <w:rsid w:val="009F4549"/>
    <w:rsid w:val="009F47B4"/>
    <w:rsid w:val="009F51E0"/>
    <w:rsid w:val="009F51E5"/>
    <w:rsid w:val="009F5871"/>
    <w:rsid w:val="009F5BE4"/>
    <w:rsid w:val="009F6679"/>
    <w:rsid w:val="009F6B3D"/>
    <w:rsid w:val="009F73C2"/>
    <w:rsid w:val="009F781B"/>
    <w:rsid w:val="009F7DE8"/>
    <w:rsid w:val="00A0002A"/>
    <w:rsid w:val="00A001CB"/>
    <w:rsid w:val="00A0029B"/>
    <w:rsid w:val="00A00456"/>
    <w:rsid w:val="00A00EC6"/>
    <w:rsid w:val="00A00F1A"/>
    <w:rsid w:val="00A014B0"/>
    <w:rsid w:val="00A01D9F"/>
    <w:rsid w:val="00A02199"/>
    <w:rsid w:val="00A02AA6"/>
    <w:rsid w:val="00A02EAF"/>
    <w:rsid w:val="00A031D8"/>
    <w:rsid w:val="00A03284"/>
    <w:rsid w:val="00A0375C"/>
    <w:rsid w:val="00A03C1B"/>
    <w:rsid w:val="00A041E4"/>
    <w:rsid w:val="00A04659"/>
    <w:rsid w:val="00A048A8"/>
    <w:rsid w:val="00A04AC4"/>
    <w:rsid w:val="00A04F49"/>
    <w:rsid w:val="00A05CEF"/>
    <w:rsid w:val="00A05F2D"/>
    <w:rsid w:val="00A0781B"/>
    <w:rsid w:val="00A0787B"/>
    <w:rsid w:val="00A07A43"/>
    <w:rsid w:val="00A105C1"/>
    <w:rsid w:val="00A1079D"/>
    <w:rsid w:val="00A1098C"/>
    <w:rsid w:val="00A10991"/>
    <w:rsid w:val="00A1158D"/>
    <w:rsid w:val="00A12390"/>
    <w:rsid w:val="00A12742"/>
    <w:rsid w:val="00A1352A"/>
    <w:rsid w:val="00A136D1"/>
    <w:rsid w:val="00A13A08"/>
    <w:rsid w:val="00A13E54"/>
    <w:rsid w:val="00A13F97"/>
    <w:rsid w:val="00A14031"/>
    <w:rsid w:val="00A141EA"/>
    <w:rsid w:val="00A14F07"/>
    <w:rsid w:val="00A16100"/>
    <w:rsid w:val="00A167D8"/>
    <w:rsid w:val="00A16C07"/>
    <w:rsid w:val="00A16C46"/>
    <w:rsid w:val="00A1729C"/>
    <w:rsid w:val="00A17793"/>
    <w:rsid w:val="00A177F5"/>
    <w:rsid w:val="00A17C8B"/>
    <w:rsid w:val="00A17F63"/>
    <w:rsid w:val="00A20044"/>
    <w:rsid w:val="00A200FE"/>
    <w:rsid w:val="00A2057B"/>
    <w:rsid w:val="00A205DD"/>
    <w:rsid w:val="00A20AFE"/>
    <w:rsid w:val="00A2118C"/>
    <w:rsid w:val="00A214A7"/>
    <w:rsid w:val="00A21606"/>
    <w:rsid w:val="00A2193B"/>
    <w:rsid w:val="00A2196A"/>
    <w:rsid w:val="00A21AB7"/>
    <w:rsid w:val="00A22459"/>
    <w:rsid w:val="00A2245E"/>
    <w:rsid w:val="00A22997"/>
    <w:rsid w:val="00A22C02"/>
    <w:rsid w:val="00A2351A"/>
    <w:rsid w:val="00A23695"/>
    <w:rsid w:val="00A23B6E"/>
    <w:rsid w:val="00A23CAB"/>
    <w:rsid w:val="00A23E4D"/>
    <w:rsid w:val="00A24B8B"/>
    <w:rsid w:val="00A24C32"/>
    <w:rsid w:val="00A24E0D"/>
    <w:rsid w:val="00A25138"/>
    <w:rsid w:val="00A2541C"/>
    <w:rsid w:val="00A2552E"/>
    <w:rsid w:val="00A264A9"/>
    <w:rsid w:val="00A264C1"/>
    <w:rsid w:val="00A269EC"/>
    <w:rsid w:val="00A26C82"/>
    <w:rsid w:val="00A26DCF"/>
    <w:rsid w:val="00A26E1D"/>
    <w:rsid w:val="00A26EDC"/>
    <w:rsid w:val="00A27275"/>
    <w:rsid w:val="00A27785"/>
    <w:rsid w:val="00A300DA"/>
    <w:rsid w:val="00A30187"/>
    <w:rsid w:val="00A30538"/>
    <w:rsid w:val="00A30A03"/>
    <w:rsid w:val="00A30AF2"/>
    <w:rsid w:val="00A31057"/>
    <w:rsid w:val="00A311C2"/>
    <w:rsid w:val="00A31BE7"/>
    <w:rsid w:val="00A31C6F"/>
    <w:rsid w:val="00A321E1"/>
    <w:rsid w:val="00A322B3"/>
    <w:rsid w:val="00A324CE"/>
    <w:rsid w:val="00A324F8"/>
    <w:rsid w:val="00A328B0"/>
    <w:rsid w:val="00A328E6"/>
    <w:rsid w:val="00A32C1A"/>
    <w:rsid w:val="00A32EA3"/>
    <w:rsid w:val="00A32EAE"/>
    <w:rsid w:val="00A32F9F"/>
    <w:rsid w:val="00A3348F"/>
    <w:rsid w:val="00A337C4"/>
    <w:rsid w:val="00A33DDD"/>
    <w:rsid w:val="00A33EB4"/>
    <w:rsid w:val="00A3448A"/>
    <w:rsid w:val="00A34CAF"/>
    <w:rsid w:val="00A35731"/>
    <w:rsid w:val="00A359F7"/>
    <w:rsid w:val="00A35C98"/>
    <w:rsid w:val="00A36147"/>
    <w:rsid w:val="00A36297"/>
    <w:rsid w:val="00A368DB"/>
    <w:rsid w:val="00A36CBD"/>
    <w:rsid w:val="00A36F61"/>
    <w:rsid w:val="00A36F75"/>
    <w:rsid w:val="00A3709A"/>
    <w:rsid w:val="00A3756E"/>
    <w:rsid w:val="00A37E31"/>
    <w:rsid w:val="00A4054E"/>
    <w:rsid w:val="00A407D2"/>
    <w:rsid w:val="00A40824"/>
    <w:rsid w:val="00A419BD"/>
    <w:rsid w:val="00A41E2B"/>
    <w:rsid w:val="00A42066"/>
    <w:rsid w:val="00A42170"/>
    <w:rsid w:val="00A42A71"/>
    <w:rsid w:val="00A44E12"/>
    <w:rsid w:val="00A45075"/>
    <w:rsid w:val="00A45404"/>
    <w:rsid w:val="00A45B10"/>
    <w:rsid w:val="00A45B74"/>
    <w:rsid w:val="00A469C0"/>
    <w:rsid w:val="00A46A07"/>
    <w:rsid w:val="00A46B7B"/>
    <w:rsid w:val="00A470FC"/>
    <w:rsid w:val="00A4761F"/>
    <w:rsid w:val="00A47D50"/>
    <w:rsid w:val="00A501FC"/>
    <w:rsid w:val="00A50787"/>
    <w:rsid w:val="00A5083F"/>
    <w:rsid w:val="00A509FE"/>
    <w:rsid w:val="00A50EF6"/>
    <w:rsid w:val="00A51174"/>
    <w:rsid w:val="00A51324"/>
    <w:rsid w:val="00A51754"/>
    <w:rsid w:val="00A51B25"/>
    <w:rsid w:val="00A51D8C"/>
    <w:rsid w:val="00A51DCF"/>
    <w:rsid w:val="00A52094"/>
    <w:rsid w:val="00A520E7"/>
    <w:rsid w:val="00A52328"/>
    <w:rsid w:val="00A523B1"/>
    <w:rsid w:val="00A529F4"/>
    <w:rsid w:val="00A52E1D"/>
    <w:rsid w:val="00A52E5C"/>
    <w:rsid w:val="00A5301A"/>
    <w:rsid w:val="00A53B84"/>
    <w:rsid w:val="00A54415"/>
    <w:rsid w:val="00A54A85"/>
    <w:rsid w:val="00A55873"/>
    <w:rsid w:val="00A55DBF"/>
    <w:rsid w:val="00A55F1A"/>
    <w:rsid w:val="00A579CE"/>
    <w:rsid w:val="00A609D2"/>
    <w:rsid w:val="00A61499"/>
    <w:rsid w:val="00A61757"/>
    <w:rsid w:val="00A619BA"/>
    <w:rsid w:val="00A61AB8"/>
    <w:rsid w:val="00A61B44"/>
    <w:rsid w:val="00A61F0C"/>
    <w:rsid w:val="00A62266"/>
    <w:rsid w:val="00A62731"/>
    <w:rsid w:val="00A629BF"/>
    <w:rsid w:val="00A62A77"/>
    <w:rsid w:val="00A62B0C"/>
    <w:rsid w:val="00A62D96"/>
    <w:rsid w:val="00A63483"/>
    <w:rsid w:val="00A649A4"/>
    <w:rsid w:val="00A64B28"/>
    <w:rsid w:val="00A64D39"/>
    <w:rsid w:val="00A657D7"/>
    <w:rsid w:val="00A65865"/>
    <w:rsid w:val="00A65E4F"/>
    <w:rsid w:val="00A660AC"/>
    <w:rsid w:val="00A66174"/>
    <w:rsid w:val="00A663F0"/>
    <w:rsid w:val="00A66BCD"/>
    <w:rsid w:val="00A673D9"/>
    <w:rsid w:val="00A674C0"/>
    <w:rsid w:val="00A67AAA"/>
    <w:rsid w:val="00A67BDA"/>
    <w:rsid w:val="00A67E6C"/>
    <w:rsid w:val="00A706AD"/>
    <w:rsid w:val="00A708A2"/>
    <w:rsid w:val="00A711E9"/>
    <w:rsid w:val="00A71995"/>
    <w:rsid w:val="00A71B16"/>
    <w:rsid w:val="00A71B99"/>
    <w:rsid w:val="00A71EE5"/>
    <w:rsid w:val="00A71F43"/>
    <w:rsid w:val="00A721C7"/>
    <w:rsid w:val="00A723C1"/>
    <w:rsid w:val="00A731CB"/>
    <w:rsid w:val="00A73654"/>
    <w:rsid w:val="00A739D0"/>
    <w:rsid w:val="00A73D47"/>
    <w:rsid w:val="00A7419B"/>
    <w:rsid w:val="00A74359"/>
    <w:rsid w:val="00A74C38"/>
    <w:rsid w:val="00A74D4E"/>
    <w:rsid w:val="00A74FBE"/>
    <w:rsid w:val="00A75048"/>
    <w:rsid w:val="00A754C5"/>
    <w:rsid w:val="00A75B6E"/>
    <w:rsid w:val="00A76043"/>
    <w:rsid w:val="00A76159"/>
    <w:rsid w:val="00A761D4"/>
    <w:rsid w:val="00A76457"/>
    <w:rsid w:val="00A76B59"/>
    <w:rsid w:val="00A7713D"/>
    <w:rsid w:val="00A77B08"/>
    <w:rsid w:val="00A77EC4"/>
    <w:rsid w:val="00A800B8"/>
    <w:rsid w:val="00A807B7"/>
    <w:rsid w:val="00A8085B"/>
    <w:rsid w:val="00A80C04"/>
    <w:rsid w:val="00A80DBC"/>
    <w:rsid w:val="00A819FF"/>
    <w:rsid w:val="00A81ADB"/>
    <w:rsid w:val="00A81FDC"/>
    <w:rsid w:val="00A82394"/>
    <w:rsid w:val="00A824AA"/>
    <w:rsid w:val="00A82726"/>
    <w:rsid w:val="00A845EE"/>
    <w:rsid w:val="00A84630"/>
    <w:rsid w:val="00A84E0A"/>
    <w:rsid w:val="00A8556B"/>
    <w:rsid w:val="00A85E0B"/>
    <w:rsid w:val="00A8608F"/>
    <w:rsid w:val="00A86138"/>
    <w:rsid w:val="00A8628C"/>
    <w:rsid w:val="00A8637A"/>
    <w:rsid w:val="00A863C5"/>
    <w:rsid w:val="00A86AD6"/>
    <w:rsid w:val="00A86CED"/>
    <w:rsid w:val="00A8755C"/>
    <w:rsid w:val="00A8772F"/>
    <w:rsid w:val="00A8795E"/>
    <w:rsid w:val="00A87D48"/>
    <w:rsid w:val="00A90255"/>
    <w:rsid w:val="00A90290"/>
    <w:rsid w:val="00A91486"/>
    <w:rsid w:val="00A9195E"/>
    <w:rsid w:val="00A91A00"/>
    <w:rsid w:val="00A91B2B"/>
    <w:rsid w:val="00A91C79"/>
    <w:rsid w:val="00A92383"/>
    <w:rsid w:val="00A923E8"/>
    <w:rsid w:val="00A9244F"/>
    <w:rsid w:val="00A92879"/>
    <w:rsid w:val="00A92994"/>
    <w:rsid w:val="00A92A24"/>
    <w:rsid w:val="00A92ACE"/>
    <w:rsid w:val="00A92F45"/>
    <w:rsid w:val="00A92F9D"/>
    <w:rsid w:val="00A93077"/>
    <w:rsid w:val="00A93FDB"/>
    <w:rsid w:val="00A9442A"/>
    <w:rsid w:val="00A95411"/>
    <w:rsid w:val="00A96354"/>
    <w:rsid w:val="00A96F07"/>
    <w:rsid w:val="00A9718A"/>
    <w:rsid w:val="00A973C6"/>
    <w:rsid w:val="00A975F1"/>
    <w:rsid w:val="00A9766B"/>
    <w:rsid w:val="00A977C2"/>
    <w:rsid w:val="00A978C2"/>
    <w:rsid w:val="00AA016F"/>
    <w:rsid w:val="00AA05A4"/>
    <w:rsid w:val="00AA155B"/>
    <w:rsid w:val="00AA1B3E"/>
    <w:rsid w:val="00AA1ED6"/>
    <w:rsid w:val="00AA1EDF"/>
    <w:rsid w:val="00AA2195"/>
    <w:rsid w:val="00AA2345"/>
    <w:rsid w:val="00AA2638"/>
    <w:rsid w:val="00AA3DDC"/>
    <w:rsid w:val="00AA4100"/>
    <w:rsid w:val="00AA4846"/>
    <w:rsid w:val="00AA50E1"/>
    <w:rsid w:val="00AA51D6"/>
    <w:rsid w:val="00AA57B5"/>
    <w:rsid w:val="00AA5B37"/>
    <w:rsid w:val="00AA5E1B"/>
    <w:rsid w:val="00AA61CF"/>
    <w:rsid w:val="00AA63E3"/>
    <w:rsid w:val="00AA6A86"/>
    <w:rsid w:val="00AA6AA6"/>
    <w:rsid w:val="00AA6DEC"/>
    <w:rsid w:val="00AA6FB0"/>
    <w:rsid w:val="00AA7006"/>
    <w:rsid w:val="00AA75B6"/>
    <w:rsid w:val="00AA7EBB"/>
    <w:rsid w:val="00AB00F2"/>
    <w:rsid w:val="00AB0BC8"/>
    <w:rsid w:val="00AB0F56"/>
    <w:rsid w:val="00AB1118"/>
    <w:rsid w:val="00AB11CA"/>
    <w:rsid w:val="00AB14D9"/>
    <w:rsid w:val="00AB14FB"/>
    <w:rsid w:val="00AB17E3"/>
    <w:rsid w:val="00AB1A8A"/>
    <w:rsid w:val="00AB1CE1"/>
    <w:rsid w:val="00AB1DA6"/>
    <w:rsid w:val="00AB20A7"/>
    <w:rsid w:val="00AB3264"/>
    <w:rsid w:val="00AB332A"/>
    <w:rsid w:val="00AB40A4"/>
    <w:rsid w:val="00AB4679"/>
    <w:rsid w:val="00AB4749"/>
    <w:rsid w:val="00AB4AB8"/>
    <w:rsid w:val="00AB5608"/>
    <w:rsid w:val="00AB655E"/>
    <w:rsid w:val="00AB660A"/>
    <w:rsid w:val="00AB69CB"/>
    <w:rsid w:val="00AB6C8B"/>
    <w:rsid w:val="00AB7997"/>
    <w:rsid w:val="00AC007F"/>
    <w:rsid w:val="00AC0277"/>
    <w:rsid w:val="00AC06F2"/>
    <w:rsid w:val="00AC0BD9"/>
    <w:rsid w:val="00AC1260"/>
    <w:rsid w:val="00AC18CD"/>
    <w:rsid w:val="00AC1D94"/>
    <w:rsid w:val="00AC2739"/>
    <w:rsid w:val="00AC2D41"/>
    <w:rsid w:val="00AC2ECD"/>
    <w:rsid w:val="00AC2EE5"/>
    <w:rsid w:val="00AC3119"/>
    <w:rsid w:val="00AC3BD8"/>
    <w:rsid w:val="00AC40C2"/>
    <w:rsid w:val="00AC40E2"/>
    <w:rsid w:val="00AC49A6"/>
    <w:rsid w:val="00AC49FB"/>
    <w:rsid w:val="00AC51D5"/>
    <w:rsid w:val="00AC52B2"/>
    <w:rsid w:val="00AC5315"/>
    <w:rsid w:val="00AC5504"/>
    <w:rsid w:val="00AC5A10"/>
    <w:rsid w:val="00AC72C4"/>
    <w:rsid w:val="00AC7768"/>
    <w:rsid w:val="00AC79EB"/>
    <w:rsid w:val="00AC7C5E"/>
    <w:rsid w:val="00AC7F9E"/>
    <w:rsid w:val="00AC7FD0"/>
    <w:rsid w:val="00AD0075"/>
    <w:rsid w:val="00AD0530"/>
    <w:rsid w:val="00AD08D9"/>
    <w:rsid w:val="00AD0AA3"/>
    <w:rsid w:val="00AD12EC"/>
    <w:rsid w:val="00AD1474"/>
    <w:rsid w:val="00AD1A50"/>
    <w:rsid w:val="00AD1BCE"/>
    <w:rsid w:val="00AD2302"/>
    <w:rsid w:val="00AD23E2"/>
    <w:rsid w:val="00AD24D8"/>
    <w:rsid w:val="00AD2CFE"/>
    <w:rsid w:val="00AD2ED0"/>
    <w:rsid w:val="00AD2FAB"/>
    <w:rsid w:val="00AD3542"/>
    <w:rsid w:val="00AD371D"/>
    <w:rsid w:val="00AD3AAA"/>
    <w:rsid w:val="00AD3D2F"/>
    <w:rsid w:val="00AD3F94"/>
    <w:rsid w:val="00AD4124"/>
    <w:rsid w:val="00AD44B5"/>
    <w:rsid w:val="00AD4A5A"/>
    <w:rsid w:val="00AD4FEE"/>
    <w:rsid w:val="00AD5848"/>
    <w:rsid w:val="00AD5ADF"/>
    <w:rsid w:val="00AD5BC6"/>
    <w:rsid w:val="00AD6050"/>
    <w:rsid w:val="00AD660D"/>
    <w:rsid w:val="00AD684A"/>
    <w:rsid w:val="00AD782E"/>
    <w:rsid w:val="00AD7834"/>
    <w:rsid w:val="00AD7888"/>
    <w:rsid w:val="00AE07D4"/>
    <w:rsid w:val="00AE07F4"/>
    <w:rsid w:val="00AE09EB"/>
    <w:rsid w:val="00AE1053"/>
    <w:rsid w:val="00AE1260"/>
    <w:rsid w:val="00AE17B1"/>
    <w:rsid w:val="00AE18A4"/>
    <w:rsid w:val="00AE1C68"/>
    <w:rsid w:val="00AE1C77"/>
    <w:rsid w:val="00AE27AC"/>
    <w:rsid w:val="00AE29DE"/>
    <w:rsid w:val="00AE2BE5"/>
    <w:rsid w:val="00AE2C1C"/>
    <w:rsid w:val="00AE2DFE"/>
    <w:rsid w:val="00AE32C4"/>
    <w:rsid w:val="00AE3CFC"/>
    <w:rsid w:val="00AE3D0A"/>
    <w:rsid w:val="00AE3E8C"/>
    <w:rsid w:val="00AE3F19"/>
    <w:rsid w:val="00AE40E0"/>
    <w:rsid w:val="00AE41D4"/>
    <w:rsid w:val="00AE444E"/>
    <w:rsid w:val="00AE4B10"/>
    <w:rsid w:val="00AE4DBA"/>
    <w:rsid w:val="00AE4F07"/>
    <w:rsid w:val="00AE4F5C"/>
    <w:rsid w:val="00AE54F6"/>
    <w:rsid w:val="00AE554B"/>
    <w:rsid w:val="00AE5725"/>
    <w:rsid w:val="00AE5753"/>
    <w:rsid w:val="00AE5B0F"/>
    <w:rsid w:val="00AE5C58"/>
    <w:rsid w:val="00AE662F"/>
    <w:rsid w:val="00AE6CE8"/>
    <w:rsid w:val="00AE7027"/>
    <w:rsid w:val="00AE7A6E"/>
    <w:rsid w:val="00AE7FBF"/>
    <w:rsid w:val="00AF0390"/>
    <w:rsid w:val="00AF0FFF"/>
    <w:rsid w:val="00AF1C5D"/>
    <w:rsid w:val="00AF2815"/>
    <w:rsid w:val="00AF2FAC"/>
    <w:rsid w:val="00AF31AF"/>
    <w:rsid w:val="00AF3660"/>
    <w:rsid w:val="00AF388F"/>
    <w:rsid w:val="00AF3B86"/>
    <w:rsid w:val="00AF3CC2"/>
    <w:rsid w:val="00AF42D7"/>
    <w:rsid w:val="00AF43D4"/>
    <w:rsid w:val="00AF44BD"/>
    <w:rsid w:val="00AF469D"/>
    <w:rsid w:val="00AF56F7"/>
    <w:rsid w:val="00AF58D9"/>
    <w:rsid w:val="00AF5E8F"/>
    <w:rsid w:val="00AF6361"/>
    <w:rsid w:val="00AF6BF9"/>
    <w:rsid w:val="00AF6C40"/>
    <w:rsid w:val="00AF72F9"/>
    <w:rsid w:val="00AF7329"/>
    <w:rsid w:val="00AF7F61"/>
    <w:rsid w:val="00B003C1"/>
    <w:rsid w:val="00B006FE"/>
    <w:rsid w:val="00B007CB"/>
    <w:rsid w:val="00B008F8"/>
    <w:rsid w:val="00B0173F"/>
    <w:rsid w:val="00B02670"/>
    <w:rsid w:val="00B02AA9"/>
    <w:rsid w:val="00B02FA3"/>
    <w:rsid w:val="00B03093"/>
    <w:rsid w:val="00B03229"/>
    <w:rsid w:val="00B0348E"/>
    <w:rsid w:val="00B037D1"/>
    <w:rsid w:val="00B03C21"/>
    <w:rsid w:val="00B04158"/>
    <w:rsid w:val="00B04A86"/>
    <w:rsid w:val="00B04EBA"/>
    <w:rsid w:val="00B05010"/>
    <w:rsid w:val="00B05084"/>
    <w:rsid w:val="00B05892"/>
    <w:rsid w:val="00B05B62"/>
    <w:rsid w:val="00B05CE6"/>
    <w:rsid w:val="00B05F7B"/>
    <w:rsid w:val="00B06BB8"/>
    <w:rsid w:val="00B06DC5"/>
    <w:rsid w:val="00B06FE5"/>
    <w:rsid w:val="00B07499"/>
    <w:rsid w:val="00B077B8"/>
    <w:rsid w:val="00B10644"/>
    <w:rsid w:val="00B11396"/>
    <w:rsid w:val="00B113B3"/>
    <w:rsid w:val="00B120F5"/>
    <w:rsid w:val="00B12766"/>
    <w:rsid w:val="00B12B14"/>
    <w:rsid w:val="00B133A3"/>
    <w:rsid w:val="00B133CC"/>
    <w:rsid w:val="00B13514"/>
    <w:rsid w:val="00B13798"/>
    <w:rsid w:val="00B13C5C"/>
    <w:rsid w:val="00B13C9A"/>
    <w:rsid w:val="00B1423E"/>
    <w:rsid w:val="00B14925"/>
    <w:rsid w:val="00B14F5D"/>
    <w:rsid w:val="00B15150"/>
    <w:rsid w:val="00B1532E"/>
    <w:rsid w:val="00B153D6"/>
    <w:rsid w:val="00B157F9"/>
    <w:rsid w:val="00B16354"/>
    <w:rsid w:val="00B167C6"/>
    <w:rsid w:val="00B16EF6"/>
    <w:rsid w:val="00B17809"/>
    <w:rsid w:val="00B17CCC"/>
    <w:rsid w:val="00B17D6C"/>
    <w:rsid w:val="00B20155"/>
    <w:rsid w:val="00B20256"/>
    <w:rsid w:val="00B20D09"/>
    <w:rsid w:val="00B20F24"/>
    <w:rsid w:val="00B21260"/>
    <w:rsid w:val="00B213B9"/>
    <w:rsid w:val="00B21451"/>
    <w:rsid w:val="00B2194E"/>
    <w:rsid w:val="00B227EF"/>
    <w:rsid w:val="00B228DB"/>
    <w:rsid w:val="00B22B8C"/>
    <w:rsid w:val="00B22E65"/>
    <w:rsid w:val="00B2322B"/>
    <w:rsid w:val="00B235BD"/>
    <w:rsid w:val="00B23667"/>
    <w:rsid w:val="00B23C65"/>
    <w:rsid w:val="00B24399"/>
    <w:rsid w:val="00B24CB7"/>
    <w:rsid w:val="00B25C9D"/>
    <w:rsid w:val="00B25CD4"/>
    <w:rsid w:val="00B25F0A"/>
    <w:rsid w:val="00B2629E"/>
    <w:rsid w:val="00B26927"/>
    <w:rsid w:val="00B26B0F"/>
    <w:rsid w:val="00B2763F"/>
    <w:rsid w:val="00B2778B"/>
    <w:rsid w:val="00B27AAC"/>
    <w:rsid w:val="00B27B9B"/>
    <w:rsid w:val="00B27DA7"/>
    <w:rsid w:val="00B300F7"/>
    <w:rsid w:val="00B30929"/>
    <w:rsid w:val="00B30B4A"/>
    <w:rsid w:val="00B30CA5"/>
    <w:rsid w:val="00B30D0E"/>
    <w:rsid w:val="00B316A7"/>
    <w:rsid w:val="00B31C3E"/>
    <w:rsid w:val="00B31F91"/>
    <w:rsid w:val="00B31FC1"/>
    <w:rsid w:val="00B3291E"/>
    <w:rsid w:val="00B32B2B"/>
    <w:rsid w:val="00B32EE3"/>
    <w:rsid w:val="00B33128"/>
    <w:rsid w:val="00B3359E"/>
    <w:rsid w:val="00B33749"/>
    <w:rsid w:val="00B3384A"/>
    <w:rsid w:val="00B343A1"/>
    <w:rsid w:val="00B34B3B"/>
    <w:rsid w:val="00B34D12"/>
    <w:rsid w:val="00B34D94"/>
    <w:rsid w:val="00B34E7C"/>
    <w:rsid w:val="00B34FD2"/>
    <w:rsid w:val="00B350DD"/>
    <w:rsid w:val="00B354CC"/>
    <w:rsid w:val="00B35A71"/>
    <w:rsid w:val="00B35C44"/>
    <w:rsid w:val="00B36220"/>
    <w:rsid w:val="00B3673B"/>
    <w:rsid w:val="00B3696D"/>
    <w:rsid w:val="00B36A69"/>
    <w:rsid w:val="00B37024"/>
    <w:rsid w:val="00B3729E"/>
    <w:rsid w:val="00B372AA"/>
    <w:rsid w:val="00B3730E"/>
    <w:rsid w:val="00B37422"/>
    <w:rsid w:val="00B3743F"/>
    <w:rsid w:val="00B37649"/>
    <w:rsid w:val="00B4008C"/>
    <w:rsid w:val="00B40118"/>
    <w:rsid w:val="00B402DB"/>
    <w:rsid w:val="00B40445"/>
    <w:rsid w:val="00B406B1"/>
    <w:rsid w:val="00B40851"/>
    <w:rsid w:val="00B409E0"/>
    <w:rsid w:val="00B40DAE"/>
    <w:rsid w:val="00B411C8"/>
    <w:rsid w:val="00B41845"/>
    <w:rsid w:val="00B41888"/>
    <w:rsid w:val="00B41949"/>
    <w:rsid w:val="00B41CD7"/>
    <w:rsid w:val="00B423F0"/>
    <w:rsid w:val="00B431EC"/>
    <w:rsid w:val="00B43468"/>
    <w:rsid w:val="00B43671"/>
    <w:rsid w:val="00B44834"/>
    <w:rsid w:val="00B44DED"/>
    <w:rsid w:val="00B45050"/>
    <w:rsid w:val="00B4520D"/>
    <w:rsid w:val="00B455E8"/>
    <w:rsid w:val="00B45793"/>
    <w:rsid w:val="00B4586E"/>
    <w:rsid w:val="00B45A52"/>
    <w:rsid w:val="00B45C17"/>
    <w:rsid w:val="00B46175"/>
    <w:rsid w:val="00B46C9B"/>
    <w:rsid w:val="00B46D5E"/>
    <w:rsid w:val="00B46F09"/>
    <w:rsid w:val="00B47BE8"/>
    <w:rsid w:val="00B5171D"/>
    <w:rsid w:val="00B519E3"/>
    <w:rsid w:val="00B5244B"/>
    <w:rsid w:val="00B527D5"/>
    <w:rsid w:val="00B53085"/>
    <w:rsid w:val="00B53363"/>
    <w:rsid w:val="00B53930"/>
    <w:rsid w:val="00B53A62"/>
    <w:rsid w:val="00B53B3B"/>
    <w:rsid w:val="00B548B7"/>
    <w:rsid w:val="00B549F5"/>
    <w:rsid w:val="00B549FD"/>
    <w:rsid w:val="00B54A00"/>
    <w:rsid w:val="00B54C50"/>
    <w:rsid w:val="00B55186"/>
    <w:rsid w:val="00B553EF"/>
    <w:rsid w:val="00B55DD5"/>
    <w:rsid w:val="00B55FC9"/>
    <w:rsid w:val="00B568FD"/>
    <w:rsid w:val="00B56AC2"/>
    <w:rsid w:val="00B56E23"/>
    <w:rsid w:val="00B573BE"/>
    <w:rsid w:val="00B57A70"/>
    <w:rsid w:val="00B60226"/>
    <w:rsid w:val="00B60297"/>
    <w:rsid w:val="00B603C0"/>
    <w:rsid w:val="00B605CF"/>
    <w:rsid w:val="00B6073A"/>
    <w:rsid w:val="00B607CD"/>
    <w:rsid w:val="00B609B2"/>
    <w:rsid w:val="00B60E34"/>
    <w:rsid w:val="00B62448"/>
    <w:rsid w:val="00B62875"/>
    <w:rsid w:val="00B62F73"/>
    <w:rsid w:val="00B6385F"/>
    <w:rsid w:val="00B640C4"/>
    <w:rsid w:val="00B64AC0"/>
    <w:rsid w:val="00B6599F"/>
    <w:rsid w:val="00B65FEB"/>
    <w:rsid w:val="00B6602F"/>
    <w:rsid w:val="00B664C7"/>
    <w:rsid w:val="00B666EA"/>
    <w:rsid w:val="00B66799"/>
    <w:rsid w:val="00B7060C"/>
    <w:rsid w:val="00B70669"/>
    <w:rsid w:val="00B7079B"/>
    <w:rsid w:val="00B7080E"/>
    <w:rsid w:val="00B70D53"/>
    <w:rsid w:val="00B72B31"/>
    <w:rsid w:val="00B72C97"/>
    <w:rsid w:val="00B73085"/>
    <w:rsid w:val="00B739F6"/>
    <w:rsid w:val="00B73D69"/>
    <w:rsid w:val="00B74275"/>
    <w:rsid w:val="00B743F3"/>
    <w:rsid w:val="00B74523"/>
    <w:rsid w:val="00B747E4"/>
    <w:rsid w:val="00B748E7"/>
    <w:rsid w:val="00B74A08"/>
    <w:rsid w:val="00B74B45"/>
    <w:rsid w:val="00B74DA6"/>
    <w:rsid w:val="00B756C7"/>
    <w:rsid w:val="00B75A02"/>
    <w:rsid w:val="00B75BB0"/>
    <w:rsid w:val="00B768FC"/>
    <w:rsid w:val="00B76937"/>
    <w:rsid w:val="00B77C10"/>
    <w:rsid w:val="00B80398"/>
    <w:rsid w:val="00B80A6F"/>
    <w:rsid w:val="00B8163D"/>
    <w:rsid w:val="00B81A32"/>
    <w:rsid w:val="00B81A6C"/>
    <w:rsid w:val="00B81EC0"/>
    <w:rsid w:val="00B81FF4"/>
    <w:rsid w:val="00B82665"/>
    <w:rsid w:val="00B8266A"/>
    <w:rsid w:val="00B827F4"/>
    <w:rsid w:val="00B82CED"/>
    <w:rsid w:val="00B8357A"/>
    <w:rsid w:val="00B836DD"/>
    <w:rsid w:val="00B8392B"/>
    <w:rsid w:val="00B83EFD"/>
    <w:rsid w:val="00B84195"/>
    <w:rsid w:val="00B8458E"/>
    <w:rsid w:val="00B8475C"/>
    <w:rsid w:val="00B849D8"/>
    <w:rsid w:val="00B84A12"/>
    <w:rsid w:val="00B84CA2"/>
    <w:rsid w:val="00B85150"/>
    <w:rsid w:val="00B85235"/>
    <w:rsid w:val="00B85CE6"/>
    <w:rsid w:val="00B85DE5"/>
    <w:rsid w:val="00B85E1F"/>
    <w:rsid w:val="00B8667D"/>
    <w:rsid w:val="00B86693"/>
    <w:rsid w:val="00B8745A"/>
    <w:rsid w:val="00B877A2"/>
    <w:rsid w:val="00B879D1"/>
    <w:rsid w:val="00B90032"/>
    <w:rsid w:val="00B909C2"/>
    <w:rsid w:val="00B90DEF"/>
    <w:rsid w:val="00B90F73"/>
    <w:rsid w:val="00B91EDB"/>
    <w:rsid w:val="00B9287B"/>
    <w:rsid w:val="00B92892"/>
    <w:rsid w:val="00B92D99"/>
    <w:rsid w:val="00B93AED"/>
    <w:rsid w:val="00B93B59"/>
    <w:rsid w:val="00B9406A"/>
    <w:rsid w:val="00B9408D"/>
    <w:rsid w:val="00B94216"/>
    <w:rsid w:val="00B942C4"/>
    <w:rsid w:val="00B9499D"/>
    <w:rsid w:val="00B94A35"/>
    <w:rsid w:val="00B94BB8"/>
    <w:rsid w:val="00B95145"/>
    <w:rsid w:val="00B9527D"/>
    <w:rsid w:val="00B956C8"/>
    <w:rsid w:val="00B9599E"/>
    <w:rsid w:val="00B96723"/>
    <w:rsid w:val="00B9696B"/>
    <w:rsid w:val="00B97484"/>
    <w:rsid w:val="00B979BA"/>
    <w:rsid w:val="00B97D8F"/>
    <w:rsid w:val="00BA076A"/>
    <w:rsid w:val="00BA0D06"/>
    <w:rsid w:val="00BA120D"/>
    <w:rsid w:val="00BA2280"/>
    <w:rsid w:val="00BA2323"/>
    <w:rsid w:val="00BA2A08"/>
    <w:rsid w:val="00BA2D58"/>
    <w:rsid w:val="00BA41E5"/>
    <w:rsid w:val="00BA43C4"/>
    <w:rsid w:val="00BA4DFD"/>
    <w:rsid w:val="00BA55EC"/>
    <w:rsid w:val="00BA56D2"/>
    <w:rsid w:val="00BA5F4F"/>
    <w:rsid w:val="00BA66CE"/>
    <w:rsid w:val="00BA6CF2"/>
    <w:rsid w:val="00BA6E8B"/>
    <w:rsid w:val="00BA7248"/>
    <w:rsid w:val="00BA76E0"/>
    <w:rsid w:val="00BB0320"/>
    <w:rsid w:val="00BB0625"/>
    <w:rsid w:val="00BB0D48"/>
    <w:rsid w:val="00BB100E"/>
    <w:rsid w:val="00BB16F0"/>
    <w:rsid w:val="00BB216D"/>
    <w:rsid w:val="00BB24A6"/>
    <w:rsid w:val="00BB2A25"/>
    <w:rsid w:val="00BB2B20"/>
    <w:rsid w:val="00BB2C75"/>
    <w:rsid w:val="00BB2CFD"/>
    <w:rsid w:val="00BB2DEE"/>
    <w:rsid w:val="00BB32EC"/>
    <w:rsid w:val="00BB3BF1"/>
    <w:rsid w:val="00BB3D0D"/>
    <w:rsid w:val="00BB3D94"/>
    <w:rsid w:val="00BB42D8"/>
    <w:rsid w:val="00BB4CEF"/>
    <w:rsid w:val="00BB5192"/>
    <w:rsid w:val="00BB51E9"/>
    <w:rsid w:val="00BB5989"/>
    <w:rsid w:val="00BB60EE"/>
    <w:rsid w:val="00BB6153"/>
    <w:rsid w:val="00BB66F1"/>
    <w:rsid w:val="00BB676F"/>
    <w:rsid w:val="00BB7128"/>
    <w:rsid w:val="00BB722B"/>
    <w:rsid w:val="00BB7649"/>
    <w:rsid w:val="00BB7C16"/>
    <w:rsid w:val="00BC0035"/>
    <w:rsid w:val="00BC00CA"/>
    <w:rsid w:val="00BC0FDC"/>
    <w:rsid w:val="00BC1AC2"/>
    <w:rsid w:val="00BC1AF2"/>
    <w:rsid w:val="00BC231F"/>
    <w:rsid w:val="00BC251D"/>
    <w:rsid w:val="00BC29EB"/>
    <w:rsid w:val="00BC2AF5"/>
    <w:rsid w:val="00BC2C99"/>
    <w:rsid w:val="00BC3053"/>
    <w:rsid w:val="00BC37AB"/>
    <w:rsid w:val="00BC389E"/>
    <w:rsid w:val="00BC3E87"/>
    <w:rsid w:val="00BC3F78"/>
    <w:rsid w:val="00BC4230"/>
    <w:rsid w:val="00BC45C2"/>
    <w:rsid w:val="00BC4A2A"/>
    <w:rsid w:val="00BC4B40"/>
    <w:rsid w:val="00BC4D2E"/>
    <w:rsid w:val="00BC4E25"/>
    <w:rsid w:val="00BC5DEC"/>
    <w:rsid w:val="00BC6302"/>
    <w:rsid w:val="00BC64DD"/>
    <w:rsid w:val="00BC66F1"/>
    <w:rsid w:val="00BC6C63"/>
    <w:rsid w:val="00BC6E64"/>
    <w:rsid w:val="00BC6EA9"/>
    <w:rsid w:val="00BC7703"/>
    <w:rsid w:val="00BC7AF3"/>
    <w:rsid w:val="00BD028D"/>
    <w:rsid w:val="00BD0629"/>
    <w:rsid w:val="00BD12EF"/>
    <w:rsid w:val="00BD287B"/>
    <w:rsid w:val="00BD2F8B"/>
    <w:rsid w:val="00BD3851"/>
    <w:rsid w:val="00BD3C06"/>
    <w:rsid w:val="00BD4127"/>
    <w:rsid w:val="00BD48AC"/>
    <w:rsid w:val="00BD4D19"/>
    <w:rsid w:val="00BD5B3D"/>
    <w:rsid w:val="00BD5D20"/>
    <w:rsid w:val="00BD5F1A"/>
    <w:rsid w:val="00BD62FD"/>
    <w:rsid w:val="00BD79F6"/>
    <w:rsid w:val="00BE004B"/>
    <w:rsid w:val="00BE0346"/>
    <w:rsid w:val="00BE1085"/>
    <w:rsid w:val="00BE10E6"/>
    <w:rsid w:val="00BE11E8"/>
    <w:rsid w:val="00BE1234"/>
    <w:rsid w:val="00BE147D"/>
    <w:rsid w:val="00BE1BBD"/>
    <w:rsid w:val="00BE216A"/>
    <w:rsid w:val="00BE262F"/>
    <w:rsid w:val="00BE2663"/>
    <w:rsid w:val="00BE268B"/>
    <w:rsid w:val="00BE2722"/>
    <w:rsid w:val="00BE27F5"/>
    <w:rsid w:val="00BE2FA6"/>
    <w:rsid w:val="00BE32D5"/>
    <w:rsid w:val="00BE333F"/>
    <w:rsid w:val="00BE3924"/>
    <w:rsid w:val="00BE3CA2"/>
    <w:rsid w:val="00BE3D32"/>
    <w:rsid w:val="00BE413D"/>
    <w:rsid w:val="00BE4835"/>
    <w:rsid w:val="00BE486E"/>
    <w:rsid w:val="00BE536B"/>
    <w:rsid w:val="00BE58DE"/>
    <w:rsid w:val="00BE5B5D"/>
    <w:rsid w:val="00BE6093"/>
    <w:rsid w:val="00BE60EC"/>
    <w:rsid w:val="00BE6C05"/>
    <w:rsid w:val="00BE6EB2"/>
    <w:rsid w:val="00BE7406"/>
    <w:rsid w:val="00BE7603"/>
    <w:rsid w:val="00BF0693"/>
    <w:rsid w:val="00BF0CD6"/>
    <w:rsid w:val="00BF1155"/>
    <w:rsid w:val="00BF164E"/>
    <w:rsid w:val="00BF1B94"/>
    <w:rsid w:val="00BF24DC"/>
    <w:rsid w:val="00BF2F8E"/>
    <w:rsid w:val="00BF3208"/>
    <w:rsid w:val="00BF3279"/>
    <w:rsid w:val="00BF33D6"/>
    <w:rsid w:val="00BF3555"/>
    <w:rsid w:val="00BF3CB1"/>
    <w:rsid w:val="00BF4616"/>
    <w:rsid w:val="00BF4A22"/>
    <w:rsid w:val="00BF4C3F"/>
    <w:rsid w:val="00BF4C93"/>
    <w:rsid w:val="00BF5038"/>
    <w:rsid w:val="00BF7006"/>
    <w:rsid w:val="00BF74C7"/>
    <w:rsid w:val="00BF752B"/>
    <w:rsid w:val="00BF787D"/>
    <w:rsid w:val="00BF7E9D"/>
    <w:rsid w:val="00C00135"/>
    <w:rsid w:val="00C00188"/>
    <w:rsid w:val="00C005E4"/>
    <w:rsid w:val="00C00AEA"/>
    <w:rsid w:val="00C00BE4"/>
    <w:rsid w:val="00C010ED"/>
    <w:rsid w:val="00C013C1"/>
    <w:rsid w:val="00C015F1"/>
    <w:rsid w:val="00C0172A"/>
    <w:rsid w:val="00C01AF6"/>
    <w:rsid w:val="00C01BD2"/>
    <w:rsid w:val="00C01F33"/>
    <w:rsid w:val="00C02C0C"/>
    <w:rsid w:val="00C02C6E"/>
    <w:rsid w:val="00C02CC6"/>
    <w:rsid w:val="00C03308"/>
    <w:rsid w:val="00C0337B"/>
    <w:rsid w:val="00C03963"/>
    <w:rsid w:val="00C039FC"/>
    <w:rsid w:val="00C03C53"/>
    <w:rsid w:val="00C03D14"/>
    <w:rsid w:val="00C0403E"/>
    <w:rsid w:val="00C040F7"/>
    <w:rsid w:val="00C043D2"/>
    <w:rsid w:val="00C044AB"/>
    <w:rsid w:val="00C04530"/>
    <w:rsid w:val="00C0532F"/>
    <w:rsid w:val="00C05706"/>
    <w:rsid w:val="00C061B7"/>
    <w:rsid w:val="00C06B87"/>
    <w:rsid w:val="00C07377"/>
    <w:rsid w:val="00C0787C"/>
    <w:rsid w:val="00C078B0"/>
    <w:rsid w:val="00C07C82"/>
    <w:rsid w:val="00C100DA"/>
    <w:rsid w:val="00C103D9"/>
    <w:rsid w:val="00C1040E"/>
    <w:rsid w:val="00C1041E"/>
    <w:rsid w:val="00C10478"/>
    <w:rsid w:val="00C10584"/>
    <w:rsid w:val="00C106E5"/>
    <w:rsid w:val="00C1090C"/>
    <w:rsid w:val="00C112F0"/>
    <w:rsid w:val="00C112FA"/>
    <w:rsid w:val="00C11DED"/>
    <w:rsid w:val="00C11E11"/>
    <w:rsid w:val="00C11E4F"/>
    <w:rsid w:val="00C1204D"/>
    <w:rsid w:val="00C12107"/>
    <w:rsid w:val="00C12744"/>
    <w:rsid w:val="00C12BFE"/>
    <w:rsid w:val="00C13B08"/>
    <w:rsid w:val="00C14552"/>
    <w:rsid w:val="00C1461C"/>
    <w:rsid w:val="00C14963"/>
    <w:rsid w:val="00C14B76"/>
    <w:rsid w:val="00C14D4B"/>
    <w:rsid w:val="00C14E02"/>
    <w:rsid w:val="00C154BB"/>
    <w:rsid w:val="00C159A8"/>
    <w:rsid w:val="00C15A4F"/>
    <w:rsid w:val="00C165C4"/>
    <w:rsid w:val="00C168CE"/>
    <w:rsid w:val="00C169D8"/>
    <w:rsid w:val="00C16A3C"/>
    <w:rsid w:val="00C16E7F"/>
    <w:rsid w:val="00C20486"/>
    <w:rsid w:val="00C20AC9"/>
    <w:rsid w:val="00C215F8"/>
    <w:rsid w:val="00C21864"/>
    <w:rsid w:val="00C218CC"/>
    <w:rsid w:val="00C21A93"/>
    <w:rsid w:val="00C21BFF"/>
    <w:rsid w:val="00C22032"/>
    <w:rsid w:val="00C221CA"/>
    <w:rsid w:val="00C225CD"/>
    <w:rsid w:val="00C225FC"/>
    <w:rsid w:val="00C22739"/>
    <w:rsid w:val="00C228BC"/>
    <w:rsid w:val="00C2299F"/>
    <w:rsid w:val="00C22ABC"/>
    <w:rsid w:val="00C22C85"/>
    <w:rsid w:val="00C2309B"/>
    <w:rsid w:val="00C232AC"/>
    <w:rsid w:val="00C2377D"/>
    <w:rsid w:val="00C23790"/>
    <w:rsid w:val="00C239C8"/>
    <w:rsid w:val="00C23B96"/>
    <w:rsid w:val="00C23E64"/>
    <w:rsid w:val="00C23FB7"/>
    <w:rsid w:val="00C24398"/>
    <w:rsid w:val="00C24654"/>
    <w:rsid w:val="00C247F0"/>
    <w:rsid w:val="00C25389"/>
    <w:rsid w:val="00C25D41"/>
    <w:rsid w:val="00C25D52"/>
    <w:rsid w:val="00C26240"/>
    <w:rsid w:val="00C270CF"/>
    <w:rsid w:val="00C27407"/>
    <w:rsid w:val="00C277C8"/>
    <w:rsid w:val="00C279B5"/>
    <w:rsid w:val="00C27B65"/>
    <w:rsid w:val="00C27C45"/>
    <w:rsid w:val="00C31D88"/>
    <w:rsid w:val="00C31DAF"/>
    <w:rsid w:val="00C31F4E"/>
    <w:rsid w:val="00C320BC"/>
    <w:rsid w:val="00C32368"/>
    <w:rsid w:val="00C324B1"/>
    <w:rsid w:val="00C33514"/>
    <w:rsid w:val="00C34189"/>
    <w:rsid w:val="00C342E2"/>
    <w:rsid w:val="00C347DD"/>
    <w:rsid w:val="00C358E5"/>
    <w:rsid w:val="00C35BCE"/>
    <w:rsid w:val="00C35F64"/>
    <w:rsid w:val="00C3656A"/>
    <w:rsid w:val="00C369BE"/>
    <w:rsid w:val="00C36BB9"/>
    <w:rsid w:val="00C3719D"/>
    <w:rsid w:val="00C37A36"/>
    <w:rsid w:val="00C37A69"/>
    <w:rsid w:val="00C37CB2"/>
    <w:rsid w:val="00C40FE4"/>
    <w:rsid w:val="00C412B4"/>
    <w:rsid w:val="00C4172C"/>
    <w:rsid w:val="00C41741"/>
    <w:rsid w:val="00C42189"/>
    <w:rsid w:val="00C42665"/>
    <w:rsid w:val="00C42695"/>
    <w:rsid w:val="00C42862"/>
    <w:rsid w:val="00C4351B"/>
    <w:rsid w:val="00C4389B"/>
    <w:rsid w:val="00C43B5D"/>
    <w:rsid w:val="00C4453C"/>
    <w:rsid w:val="00C44600"/>
    <w:rsid w:val="00C447FD"/>
    <w:rsid w:val="00C452B7"/>
    <w:rsid w:val="00C4533C"/>
    <w:rsid w:val="00C4547A"/>
    <w:rsid w:val="00C45989"/>
    <w:rsid w:val="00C46963"/>
    <w:rsid w:val="00C46DBD"/>
    <w:rsid w:val="00C471A3"/>
    <w:rsid w:val="00C473A5"/>
    <w:rsid w:val="00C47C70"/>
    <w:rsid w:val="00C47EC8"/>
    <w:rsid w:val="00C50114"/>
    <w:rsid w:val="00C50B58"/>
    <w:rsid w:val="00C519F5"/>
    <w:rsid w:val="00C51C5E"/>
    <w:rsid w:val="00C52261"/>
    <w:rsid w:val="00C522E2"/>
    <w:rsid w:val="00C5248C"/>
    <w:rsid w:val="00C5255C"/>
    <w:rsid w:val="00C52F0E"/>
    <w:rsid w:val="00C5310C"/>
    <w:rsid w:val="00C53251"/>
    <w:rsid w:val="00C54995"/>
    <w:rsid w:val="00C54B71"/>
    <w:rsid w:val="00C54D41"/>
    <w:rsid w:val="00C54F19"/>
    <w:rsid w:val="00C55707"/>
    <w:rsid w:val="00C5571C"/>
    <w:rsid w:val="00C55EEB"/>
    <w:rsid w:val="00C55F37"/>
    <w:rsid w:val="00C5630B"/>
    <w:rsid w:val="00C5638D"/>
    <w:rsid w:val="00C56767"/>
    <w:rsid w:val="00C57326"/>
    <w:rsid w:val="00C60721"/>
    <w:rsid w:val="00C60783"/>
    <w:rsid w:val="00C60B7D"/>
    <w:rsid w:val="00C60C03"/>
    <w:rsid w:val="00C612F2"/>
    <w:rsid w:val="00C61C10"/>
    <w:rsid w:val="00C61E0B"/>
    <w:rsid w:val="00C620F6"/>
    <w:rsid w:val="00C6236D"/>
    <w:rsid w:val="00C624ED"/>
    <w:rsid w:val="00C629A4"/>
    <w:rsid w:val="00C62EDD"/>
    <w:rsid w:val="00C639A3"/>
    <w:rsid w:val="00C641A3"/>
    <w:rsid w:val="00C641CA"/>
    <w:rsid w:val="00C644BE"/>
    <w:rsid w:val="00C64672"/>
    <w:rsid w:val="00C64889"/>
    <w:rsid w:val="00C64E21"/>
    <w:rsid w:val="00C65383"/>
    <w:rsid w:val="00C6641A"/>
    <w:rsid w:val="00C66C0A"/>
    <w:rsid w:val="00C671C4"/>
    <w:rsid w:val="00C67D20"/>
    <w:rsid w:val="00C67E54"/>
    <w:rsid w:val="00C700CB"/>
    <w:rsid w:val="00C70455"/>
    <w:rsid w:val="00C70697"/>
    <w:rsid w:val="00C7095F"/>
    <w:rsid w:val="00C71FC1"/>
    <w:rsid w:val="00C72093"/>
    <w:rsid w:val="00C723E3"/>
    <w:rsid w:val="00C7263A"/>
    <w:rsid w:val="00C72770"/>
    <w:rsid w:val="00C72B37"/>
    <w:rsid w:val="00C72CD2"/>
    <w:rsid w:val="00C72EF4"/>
    <w:rsid w:val="00C72F1F"/>
    <w:rsid w:val="00C73B7F"/>
    <w:rsid w:val="00C73E18"/>
    <w:rsid w:val="00C73E7A"/>
    <w:rsid w:val="00C7435A"/>
    <w:rsid w:val="00C7438C"/>
    <w:rsid w:val="00C744FE"/>
    <w:rsid w:val="00C74679"/>
    <w:rsid w:val="00C7471D"/>
    <w:rsid w:val="00C748AD"/>
    <w:rsid w:val="00C748DD"/>
    <w:rsid w:val="00C74B83"/>
    <w:rsid w:val="00C74BFE"/>
    <w:rsid w:val="00C75CB0"/>
    <w:rsid w:val="00C75D2F"/>
    <w:rsid w:val="00C767BE"/>
    <w:rsid w:val="00C76E18"/>
    <w:rsid w:val="00C76E3C"/>
    <w:rsid w:val="00C77E81"/>
    <w:rsid w:val="00C77F90"/>
    <w:rsid w:val="00C8045A"/>
    <w:rsid w:val="00C807B8"/>
    <w:rsid w:val="00C8086B"/>
    <w:rsid w:val="00C808E9"/>
    <w:rsid w:val="00C80A0C"/>
    <w:rsid w:val="00C81176"/>
    <w:rsid w:val="00C81293"/>
    <w:rsid w:val="00C81568"/>
    <w:rsid w:val="00C81850"/>
    <w:rsid w:val="00C820BB"/>
    <w:rsid w:val="00C82153"/>
    <w:rsid w:val="00C82628"/>
    <w:rsid w:val="00C833F2"/>
    <w:rsid w:val="00C8357E"/>
    <w:rsid w:val="00C837CF"/>
    <w:rsid w:val="00C840A3"/>
    <w:rsid w:val="00C840BD"/>
    <w:rsid w:val="00C8431E"/>
    <w:rsid w:val="00C8482C"/>
    <w:rsid w:val="00C84882"/>
    <w:rsid w:val="00C8505E"/>
    <w:rsid w:val="00C85610"/>
    <w:rsid w:val="00C857E4"/>
    <w:rsid w:val="00C85C4A"/>
    <w:rsid w:val="00C87093"/>
    <w:rsid w:val="00C872CF"/>
    <w:rsid w:val="00C878E4"/>
    <w:rsid w:val="00C9027A"/>
    <w:rsid w:val="00C9068E"/>
    <w:rsid w:val="00C9100A"/>
    <w:rsid w:val="00C91101"/>
    <w:rsid w:val="00C91F3A"/>
    <w:rsid w:val="00C92473"/>
    <w:rsid w:val="00C92E53"/>
    <w:rsid w:val="00C92F32"/>
    <w:rsid w:val="00C934C2"/>
    <w:rsid w:val="00C93713"/>
    <w:rsid w:val="00C93814"/>
    <w:rsid w:val="00C93904"/>
    <w:rsid w:val="00C93C4B"/>
    <w:rsid w:val="00C944AB"/>
    <w:rsid w:val="00C94B51"/>
    <w:rsid w:val="00C94DE9"/>
    <w:rsid w:val="00C951E4"/>
    <w:rsid w:val="00C95442"/>
    <w:rsid w:val="00C95631"/>
    <w:rsid w:val="00C95A0D"/>
    <w:rsid w:val="00C95B40"/>
    <w:rsid w:val="00C95C3E"/>
    <w:rsid w:val="00C95E7A"/>
    <w:rsid w:val="00C95EE5"/>
    <w:rsid w:val="00C9618F"/>
    <w:rsid w:val="00C963C5"/>
    <w:rsid w:val="00C96B71"/>
    <w:rsid w:val="00C9731C"/>
    <w:rsid w:val="00C979E4"/>
    <w:rsid w:val="00C97B7D"/>
    <w:rsid w:val="00C97D41"/>
    <w:rsid w:val="00C97D90"/>
    <w:rsid w:val="00CA0080"/>
    <w:rsid w:val="00CA0ADE"/>
    <w:rsid w:val="00CA158A"/>
    <w:rsid w:val="00CA1883"/>
    <w:rsid w:val="00CA1ED8"/>
    <w:rsid w:val="00CA3221"/>
    <w:rsid w:val="00CA3390"/>
    <w:rsid w:val="00CA375E"/>
    <w:rsid w:val="00CA442D"/>
    <w:rsid w:val="00CA44C8"/>
    <w:rsid w:val="00CA49C7"/>
    <w:rsid w:val="00CA4D16"/>
    <w:rsid w:val="00CA500D"/>
    <w:rsid w:val="00CA5167"/>
    <w:rsid w:val="00CA53B2"/>
    <w:rsid w:val="00CA5E29"/>
    <w:rsid w:val="00CA5E74"/>
    <w:rsid w:val="00CA5F59"/>
    <w:rsid w:val="00CA620D"/>
    <w:rsid w:val="00CA623D"/>
    <w:rsid w:val="00CA6CAA"/>
    <w:rsid w:val="00CA7045"/>
    <w:rsid w:val="00CA7D0A"/>
    <w:rsid w:val="00CA7D6D"/>
    <w:rsid w:val="00CA7DEB"/>
    <w:rsid w:val="00CB1556"/>
    <w:rsid w:val="00CB1593"/>
    <w:rsid w:val="00CB17C5"/>
    <w:rsid w:val="00CB1F63"/>
    <w:rsid w:val="00CB2206"/>
    <w:rsid w:val="00CB2804"/>
    <w:rsid w:val="00CB2C83"/>
    <w:rsid w:val="00CB30E5"/>
    <w:rsid w:val="00CB3486"/>
    <w:rsid w:val="00CB3583"/>
    <w:rsid w:val="00CB423C"/>
    <w:rsid w:val="00CB4547"/>
    <w:rsid w:val="00CB4960"/>
    <w:rsid w:val="00CB4ED7"/>
    <w:rsid w:val="00CB536A"/>
    <w:rsid w:val="00CB5968"/>
    <w:rsid w:val="00CB5CA6"/>
    <w:rsid w:val="00CB5CC2"/>
    <w:rsid w:val="00CB6045"/>
    <w:rsid w:val="00CB6714"/>
    <w:rsid w:val="00CB6B3C"/>
    <w:rsid w:val="00CB6B53"/>
    <w:rsid w:val="00CB7170"/>
    <w:rsid w:val="00CB7B1F"/>
    <w:rsid w:val="00CC040E"/>
    <w:rsid w:val="00CC0489"/>
    <w:rsid w:val="00CC111F"/>
    <w:rsid w:val="00CC181A"/>
    <w:rsid w:val="00CC1A00"/>
    <w:rsid w:val="00CC1A28"/>
    <w:rsid w:val="00CC1FEA"/>
    <w:rsid w:val="00CC2011"/>
    <w:rsid w:val="00CC20AF"/>
    <w:rsid w:val="00CC235B"/>
    <w:rsid w:val="00CC23C0"/>
    <w:rsid w:val="00CC2400"/>
    <w:rsid w:val="00CC25EA"/>
    <w:rsid w:val="00CC287E"/>
    <w:rsid w:val="00CC2AE3"/>
    <w:rsid w:val="00CC30B8"/>
    <w:rsid w:val="00CC30DE"/>
    <w:rsid w:val="00CC3A35"/>
    <w:rsid w:val="00CC3B99"/>
    <w:rsid w:val="00CC3BD1"/>
    <w:rsid w:val="00CC3EA0"/>
    <w:rsid w:val="00CC3F2B"/>
    <w:rsid w:val="00CC3FEB"/>
    <w:rsid w:val="00CC4034"/>
    <w:rsid w:val="00CC412A"/>
    <w:rsid w:val="00CC46CE"/>
    <w:rsid w:val="00CC4B54"/>
    <w:rsid w:val="00CC51EE"/>
    <w:rsid w:val="00CC7057"/>
    <w:rsid w:val="00CC7311"/>
    <w:rsid w:val="00CC7400"/>
    <w:rsid w:val="00CC7ADA"/>
    <w:rsid w:val="00CC7B45"/>
    <w:rsid w:val="00CD024A"/>
    <w:rsid w:val="00CD0865"/>
    <w:rsid w:val="00CD08A4"/>
    <w:rsid w:val="00CD0C3F"/>
    <w:rsid w:val="00CD0CA9"/>
    <w:rsid w:val="00CD1188"/>
    <w:rsid w:val="00CD11EE"/>
    <w:rsid w:val="00CD1EE4"/>
    <w:rsid w:val="00CD2659"/>
    <w:rsid w:val="00CD2A3C"/>
    <w:rsid w:val="00CD2EC6"/>
    <w:rsid w:val="00CD2ED1"/>
    <w:rsid w:val="00CD2F5A"/>
    <w:rsid w:val="00CD337B"/>
    <w:rsid w:val="00CD38C5"/>
    <w:rsid w:val="00CD3967"/>
    <w:rsid w:val="00CD3A48"/>
    <w:rsid w:val="00CD447B"/>
    <w:rsid w:val="00CD466E"/>
    <w:rsid w:val="00CD59B0"/>
    <w:rsid w:val="00CD7887"/>
    <w:rsid w:val="00CE0424"/>
    <w:rsid w:val="00CE097A"/>
    <w:rsid w:val="00CE0BF7"/>
    <w:rsid w:val="00CE0C12"/>
    <w:rsid w:val="00CE0E3C"/>
    <w:rsid w:val="00CE0E5B"/>
    <w:rsid w:val="00CE129C"/>
    <w:rsid w:val="00CE1466"/>
    <w:rsid w:val="00CE15A4"/>
    <w:rsid w:val="00CE1D87"/>
    <w:rsid w:val="00CE1F75"/>
    <w:rsid w:val="00CE2531"/>
    <w:rsid w:val="00CE2FC9"/>
    <w:rsid w:val="00CE316A"/>
    <w:rsid w:val="00CE365C"/>
    <w:rsid w:val="00CE45D2"/>
    <w:rsid w:val="00CE484B"/>
    <w:rsid w:val="00CE4BE3"/>
    <w:rsid w:val="00CE502A"/>
    <w:rsid w:val="00CE5431"/>
    <w:rsid w:val="00CE595F"/>
    <w:rsid w:val="00CE646E"/>
    <w:rsid w:val="00CE6497"/>
    <w:rsid w:val="00CE715D"/>
    <w:rsid w:val="00CE7561"/>
    <w:rsid w:val="00CE7D67"/>
    <w:rsid w:val="00CE7E31"/>
    <w:rsid w:val="00CE7EB0"/>
    <w:rsid w:val="00CE7FCE"/>
    <w:rsid w:val="00CF007F"/>
    <w:rsid w:val="00CF05D4"/>
    <w:rsid w:val="00CF07CC"/>
    <w:rsid w:val="00CF0865"/>
    <w:rsid w:val="00CF0933"/>
    <w:rsid w:val="00CF0EA5"/>
    <w:rsid w:val="00CF1354"/>
    <w:rsid w:val="00CF1698"/>
    <w:rsid w:val="00CF1C48"/>
    <w:rsid w:val="00CF20C9"/>
    <w:rsid w:val="00CF24EE"/>
    <w:rsid w:val="00CF2710"/>
    <w:rsid w:val="00CF2885"/>
    <w:rsid w:val="00CF3B1F"/>
    <w:rsid w:val="00CF3BF6"/>
    <w:rsid w:val="00CF43A1"/>
    <w:rsid w:val="00CF47EF"/>
    <w:rsid w:val="00CF4829"/>
    <w:rsid w:val="00CF4F41"/>
    <w:rsid w:val="00CF5260"/>
    <w:rsid w:val="00CF531A"/>
    <w:rsid w:val="00CF5DCD"/>
    <w:rsid w:val="00CF6150"/>
    <w:rsid w:val="00CF625B"/>
    <w:rsid w:val="00CF63DC"/>
    <w:rsid w:val="00CF6651"/>
    <w:rsid w:val="00CF687E"/>
    <w:rsid w:val="00CF6BBF"/>
    <w:rsid w:val="00CF6FDA"/>
    <w:rsid w:val="00CF70F8"/>
    <w:rsid w:val="00D004EF"/>
    <w:rsid w:val="00D00F9E"/>
    <w:rsid w:val="00D014E9"/>
    <w:rsid w:val="00D0244E"/>
    <w:rsid w:val="00D02775"/>
    <w:rsid w:val="00D02DAD"/>
    <w:rsid w:val="00D02F7D"/>
    <w:rsid w:val="00D030F7"/>
    <w:rsid w:val="00D0349B"/>
    <w:rsid w:val="00D03E26"/>
    <w:rsid w:val="00D03FAB"/>
    <w:rsid w:val="00D044EB"/>
    <w:rsid w:val="00D0467F"/>
    <w:rsid w:val="00D0517B"/>
    <w:rsid w:val="00D0596C"/>
    <w:rsid w:val="00D05973"/>
    <w:rsid w:val="00D0634C"/>
    <w:rsid w:val="00D068B5"/>
    <w:rsid w:val="00D06E5F"/>
    <w:rsid w:val="00D0713C"/>
    <w:rsid w:val="00D0771B"/>
    <w:rsid w:val="00D0789D"/>
    <w:rsid w:val="00D07DFC"/>
    <w:rsid w:val="00D10249"/>
    <w:rsid w:val="00D108C0"/>
    <w:rsid w:val="00D10953"/>
    <w:rsid w:val="00D10CA0"/>
    <w:rsid w:val="00D10D6C"/>
    <w:rsid w:val="00D10DEC"/>
    <w:rsid w:val="00D113DD"/>
    <w:rsid w:val="00D115C3"/>
    <w:rsid w:val="00D11897"/>
    <w:rsid w:val="00D11B6C"/>
    <w:rsid w:val="00D12C3C"/>
    <w:rsid w:val="00D12D14"/>
    <w:rsid w:val="00D13135"/>
    <w:rsid w:val="00D13BE8"/>
    <w:rsid w:val="00D13D39"/>
    <w:rsid w:val="00D13E0F"/>
    <w:rsid w:val="00D13E4E"/>
    <w:rsid w:val="00D13ED1"/>
    <w:rsid w:val="00D14514"/>
    <w:rsid w:val="00D1491A"/>
    <w:rsid w:val="00D14A09"/>
    <w:rsid w:val="00D14D3A"/>
    <w:rsid w:val="00D14DF1"/>
    <w:rsid w:val="00D15125"/>
    <w:rsid w:val="00D15722"/>
    <w:rsid w:val="00D15F7F"/>
    <w:rsid w:val="00D15FBC"/>
    <w:rsid w:val="00D161B5"/>
    <w:rsid w:val="00D168F7"/>
    <w:rsid w:val="00D1750E"/>
    <w:rsid w:val="00D20128"/>
    <w:rsid w:val="00D208EA"/>
    <w:rsid w:val="00D20CD3"/>
    <w:rsid w:val="00D21306"/>
    <w:rsid w:val="00D2143B"/>
    <w:rsid w:val="00D215B2"/>
    <w:rsid w:val="00D2195D"/>
    <w:rsid w:val="00D21FED"/>
    <w:rsid w:val="00D22263"/>
    <w:rsid w:val="00D22485"/>
    <w:rsid w:val="00D227E3"/>
    <w:rsid w:val="00D239A7"/>
    <w:rsid w:val="00D23F47"/>
    <w:rsid w:val="00D23FF6"/>
    <w:rsid w:val="00D250B8"/>
    <w:rsid w:val="00D254DD"/>
    <w:rsid w:val="00D256D4"/>
    <w:rsid w:val="00D25B5D"/>
    <w:rsid w:val="00D25F52"/>
    <w:rsid w:val="00D26144"/>
    <w:rsid w:val="00D261BD"/>
    <w:rsid w:val="00D262D1"/>
    <w:rsid w:val="00D26D45"/>
    <w:rsid w:val="00D276A4"/>
    <w:rsid w:val="00D277F8"/>
    <w:rsid w:val="00D30335"/>
    <w:rsid w:val="00D30F76"/>
    <w:rsid w:val="00D3105A"/>
    <w:rsid w:val="00D3106B"/>
    <w:rsid w:val="00D3112A"/>
    <w:rsid w:val="00D3128B"/>
    <w:rsid w:val="00D31363"/>
    <w:rsid w:val="00D31A95"/>
    <w:rsid w:val="00D32D64"/>
    <w:rsid w:val="00D3314F"/>
    <w:rsid w:val="00D33296"/>
    <w:rsid w:val="00D33434"/>
    <w:rsid w:val="00D339B8"/>
    <w:rsid w:val="00D34081"/>
    <w:rsid w:val="00D343B4"/>
    <w:rsid w:val="00D34626"/>
    <w:rsid w:val="00D348E9"/>
    <w:rsid w:val="00D35726"/>
    <w:rsid w:val="00D35B6B"/>
    <w:rsid w:val="00D35B8C"/>
    <w:rsid w:val="00D35EF4"/>
    <w:rsid w:val="00D35FAA"/>
    <w:rsid w:val="00D36010"/>
    <w:rsid w:val="00D3636E"/>
    <w:rsid w:val="00D36398"/>
    <w:rsid w:val="00D366DC"/>
    <w:rsid w:val="00D3670D"/>
    <w:rsid w:val="00D36D33"/>
    <w:rsid w:val="00D36E71"/>
    <w:rsid w:val="00D371CC"/>
    <w:rsid w:val="00D37233"/>
    <w:rsid w:val="00D37401"/>
    <w:rsid w:val="00D3749A"/>
    <w:rsid w:val="00D3761C"/>
    <w:rsid w:val="00D37A17"/>
    <w:rsid w:val="00D37CE1"/>
    <w:rsid w:val="00D37D87"/>
    <w:rsid w:val="00D4028A"/>
    <w:rsid w:val="00D4041A"/>
    <w:rsid w:val="00D40548"/>
    <w:rsid w:val="00D40596"/>
    <w:rsid w:val="00D40723"/>
    <w:rsid w:val="00D4079E"/>
    <w:rsid w:val="00D40B26"/>
    <w:rsid w:val="00D40B33"/>
    <w:rsid w:val="00D412A2"/>
    <w:rsid w:val="00D417B8"/>
    <w:rsid w:val="00D41B12"/>
    <w:rsid w:val="00D4243E"/>
    <w:rsid w:val="00D426F0"/>
    <w:rsid w:val="00D4318F"/>
    <w:rsid w:val="00D432A1"/>
    <w:rsid w:val="00D432B5"/>
    <w:rsid w:val="00D434A3"/>
    <w:rsid w:val="00D434FF"/>
    <w:rsid w:val="00D438BF"/>
    <w:rsid w:val="00D43D1A"/>
    <w:rsid w:val="00D440F8"/>
    <w:rsid w:val="00D44223"/>
    <w:rsid w:val="00D4479D"/>
    <w:rsid w:val="00D44A01"/>
    <w:rsid w:val="00D4548A"/>
    <w:rsid w:val="00D45A6B"/>
    <w:rsid w:val="00D45BB6"/>
    <w:rsid w:val="00D45D51"/>
    <w:rsid w:val="00D46380"/>
    <w:rsid w:val="00D46B56"/>
    <w:rsid w:val="00D504EF"/>
    <w:rsid w:val="00D50829"/>
    <w:rsid w:val="00D52362"/>
    <w:rsid w:val="00D52885"/>
    <w:rsid w:val="00D528A1"/>
    <w:rsid w:val="00D5314E"/>
    <w:rsid w:val="00D5346B"/>
    <w:rsid w:val="00D538B1"/>
    <w:rsid w:val="00D53AC8"/>
    <w:rsid w:val="00D53DAA"/>
    <w:rsid w:val="00D53EB1"/>
    <w:rsid w:val="00D546FF"/>
    <w:rsid w:val="00D5529E"/>
    <w:rsid w:val="00D552A6"/>
    <w:rsid w:val="00D555BF"/>
    <w:rsid w:val="00D55AD5"/>
    <w:rsid w:val="00D57156"/>
    <w:rsid w:val="00D571A6"/>
    <w:rsid w:val="00D57213"/>
    <w:rsid w:val="00D576CA"/>
    <w:rsid w:val="00D57A46"/>
    <w:rsid w:val="00D57AFE"/>
    <w:rsid w:val="00D57E0F"/>
    <w:rsid w:val="00D60563"/>
    <w:rsid w:val="00D6085B"/>
    <w:rsid w:val="00D608FC"/>
    <w:rsid w:val="00D60ABF"/>
    <w:rsid w:val="00D60B3A"/>
    <w:rsid w:val="00D619EE"/>
    <w:rsid w:val="00D61ABE"/>
    <w:rsid w:val="00D61AF5"/>
    <w:rsid w:val="00D61F71"/>
    <w:rsid w:val="00D6210F"/>
    <w:rsid w:val="00D6249E"/>
    <w:rsid w:val="00D624D3"/>
    <w:rsid w:val="00D62A97"/>
    <w:rsid w:val="00D63399"/>
    <w:rsid w:val="00D6390E"/>
    <w:rsid w:val="00D63927"/>
    <w:rsid w:val="00D63A7F"/>
    <w:rsid w:val="00D64B38"/>
    <w:rsid w:val="00D65183"/>
    <w:rsid w:val="00D652B5"/>
    <w:rsid w:val="00D6547D"/>
    <w:rsid w:val="00D656D3"/>
    <w:rsid w:val="00D65D86"/>
    <w:rsid w:val="00D66155"/>
    <w:rsid w:val="00D670A2"/>
    <w:rsid w:val="00D678B4"/>
    <w:rsid w:val="00D67969"/>
    <w:rsid w:val="00D67ED2"/>
    <w:rsid w:val="00D70375"/>
    <w:rsid w:val="00D708B0"/>
    <w:rsid w:val="00D70947"/>
    <w:rsid w:val="00D70B77"/>
    <w:rsid w:val="00D70B7C"/>
    <w:rsid w:val="00D70D93"/>
    <w:rsid w:val="00D714DC"/>
    <w:rsid w:val="00D7179A"/>
    <w:rsid w:val="00D71F0D"/>
    <w:rsid w:val="00D730B8"/>
    <w:rsid w:val="00D7359F"/>
    <w:rsid w:val="00D73A08"/>
    <w:rsid w:val="00D73E92"/>
    <w:rsid w:val="00D73F2B"/>
    <w:rsid w:val="00D7409C"/>
    <w:rsid w:val="00D74369"/>
    <w:rsid w:val="00D749D9"/>
    <w:rsid w:val="00D74A61"/>
    <w:rsid w:val="00D74A6B"/>
    <w:rsid w:val="00D74FCE"/>
    <w:rsid w:val="00D75068"/>
    <w:rsid w:val="00D75594"/>
    <w:rsid w:val="00D756DF"/>
    <w:rsid w:val="00D75B3D"/>
    <w:rsid w:val="00D76C62"/>
    <w:rsid w:val="00D76CC1"/>
    <w:rsid w:val="00D77549"/>
    <w:rsid w:val="00D7757E"/>
    <w:rsid w:val="00D776E8"/>
    <w:rsid w:val="00D777DB"/>
    <w:rsid w:val="00D779E9"/>
    <w:rsid w:val="00D77B1D"/>
    <w:rsid w:val="00D77C57"/>
    <w:rsid w:val="00D77DE9"/>
    <w:rsid w:val="00D8021F"/>
    <w:rsid w:val="00D80299"/>
    <w:rsid w:val="00D802FB"/>
    <w:rsid w:val="00D80383"/>
    <w:rsid w:val="00D804A7"/>
    <w:rsid w:val="00D80DEF"/>
    <w:rsid w:val="00D81765"/>
    <w:rsid w:val="00D81AA1"/>
    <w:rsid w:val="00D81BE5"/>
    <w:rsid w:val="00D81EEB"/>
    <w:rsid w:val="00D823C6"/>
    <w:rsid w:val="00D82476"/>
    <w:rsid w:val="00D82617"/>
    <w:rsid w:val="00D829DC"/>
    <w:rsid w:val="00D82F12"/>
    <w:rsid w:val="00D82F15"/>
    <w:rsid w:val="00D8327F"/>
    <w:rsid w:val="00D83E61"/>
    <w:rsid w:val="00D84250"/>
    <w:rsid w:val="00D84B09"/>
    <w:rsid w:val="00D85AA5"/>
    <w:rsid w:val="00D86075"/>
    <w:rsid w:val="00D86CA3"/>
    <w:rsid w:val="00D87074"/>
    <w:rsid w:val="00D871CE"/>
    <w:rsid w:val="00D871F5"/>
    <w:rsid w:val="00D873D0"/>
    <w:rsid w:val="00D878FE"/>
    <w:rsid w:val="00D87AEF"/>
    <w:rsid w:val="00D87C49"/>
    <w:rsid w:val="00D87C8B"/>
    <w:rsid w:val="00D87FE3"/>
    <w:rsid w:val="00D87FF3"/>
    <w:rsid w:val="00D900A7"/>
    <w:rsid w:val="00D90608"/>
    <w:rsid w:val="00D90A7C"/>
    <w:rsid w:val="00D90AC3"/>
    <w:rsid w:val="00D90C37"/>
    <w:rsid w:val="00D9143D"/>
    <w:rsid w:val="00D9196D"/>
    <w:rsid w:val="00D91B0F"/>
    <w:rsid w:val="00D91BE6"/>
    <w:rsid w:val="00D91C4F"/>
    <w:rsid w:val="00D91D2E"/>
    <w:rsid w:val="00D91F7D"/>
    <w:rsid w:val="00D9246D"/>
    <w:rsid w:val="00D926BE"/>
    <w:rsid w:val="00D92982"/>
    <w:rsid w:val="00D92D00"/>
    <w:rsid w:val="00D92DAC"/>
    <w:rsid w:val="00D92E58"/>
    <w:rsid w:val="00D92E88"/>
    <w:rsid w:val="00D92F48"/>
    <w:rsid w:val="00D93419"/>
    <w:rsid w:val="00D93587"/>
    <w:rsid w:val="00D939B4"/>
    <w:rsid w:val="00D93D7B"/>
    <w:rsid w:val="00D95133"/>
    <w:rsid w:val="00D95182"/>
    <w:rsid w:val="00D954D6"/>
    <w:rsid w:val="00D9564F"/>
    <w:rsid w:val="00D95BF1"/>
    <w:rsid w:val="00D965A2"/>
    <w:rsid w:val="00D96A17"/>
    <w:rsid w:val="00D96C30"/>
    <w:rsid w:val="00D96D51"/>
    <w:rsid w:val="00D96ECE"/>
    <w:rsid w:val="00D9713C"/>
    <w:rsid w:val="00D975F5"/>
    <w:rsid w:val="00D9789B"/>
    <w:rsid w:val="00D97C45"/>
    <w:rsid w:val="00D97C86"/>
    <w:rsid w:val="00D97E51"/>
    <w:rsid w:val="00DA0374"/>
    <w:rsid w:val="00DA0C20"/>
    <w:rsid w:val="00DA0F44"/>
    <w:rsid w:val="00DA14A4"/>
    <w:rsid w:val="00DA175E"/>
    <w:rsid w:val="00DA24B2"/>
    <w:rsid w:val="00DA2755"/>
    <w:rsid w:val="00DA2FCB"/>
    <w:rsid w:val="00DA305E"/>
    <w:rsid w:val="00DA30A6"/>
    <w:rsid w:val="00DA327C"/>
    <w:rsid w:val="00DA3A13"/>
    <w:rsid w:val="00DA3AFB"/>
    <w:rsid w:val="00DA3E58"/>
    <w:rsid w:val="00DA3F87"/>
    <w:rsid w:val="00DA3F96"/>
    <w:rsid w:val="00DA4837"/>
    <w:rsid w:val="00DA49A2"/>
    <w:rsid w:val="00DA4AA9"/>
    <w:rsid w:val="00DA5417"/>
    <w:rsid w:val="00DA55F5"/>
    <w:rsid w:val="00DA56E8"/>
    <w:rsid w:val="00DA5711"/>
    <w:rsid w:val="00DA59D8"/>
    <w:rsid w:val="00DA5EA7"/>
    <w:rsid w:val="00DA64F8"/>
    <w:rsid w:val="00DA66D3"/>
    <w:rsid w:val="00DA6719"/>
    <w:rsid w:val="00DA6D53"/>
    <w:rsid w:val="00DA751E"/>
    <w:rsid w:val="00DA7881"/>
    <w:rsid w:val="00DA79E5"/>
    <w:rsid w:val="00DA7C88"/>
    <w:rsid w:val="00DA7CDD"/>
    <w:rsid w:val="00DA7EF6"/>
    <w:rsid w:val="00DB0786"/>
    <w:rsid w:val="00DB0A9F"/>
    <w:rsid w:val="00DB0B47"/>
    <w:rsid w:val="00DB1188"/>
    <w:rsid w:val="00DB14CF"/>
    <w:rsid w:val="00DB19EE"/>
    <w:rsid w:val="00DB25BB"/>
    <w:rsid w:val="00DB314E"/>
    <w:rsid w:val="00DB377D"/>
    <w:rsid w:val="00DB3E54"/>
    <w:rsid w:val="00DB4110"/>
    <w:rsid w:val="00DB453E"/>
    <w:rsid w:val="00DB4B0A"/>
    <w:rsid w:val="00DB4F0A"/>
    <w:rsid w:val="00DB560A"/>
    <w:rsid w:val="00DB57F9"/>
    <w:rsid w:val="00DB5CEF"/>
    <w:rsid w:val="00DB5E33"/>
    <w:rsid w:val="00DB5E54"/>
    <w:rsid w:val="00DB66C5"/>
    <w:rsid w:val="00DB6ADC"/>
    <w:rsid w:val="00DB741C"/>
    <w:rsid w:val="00DB75D9"/>
    <w:rsid w:val="00DB7F0A"/>
    <w:rsid w:val="00DC0408"/>
    <w:rsid w:val="00DC11DA"/>
    <w:rsid w:val="00DC18D1"/>
    <w:rsid w:val="00DC19AA"/>
    <w:rsid w:val="00DC1F58"/>
    <w:rsid w:val="00DC2785"/>
    <w:rsid w:val="00DC2907"/>
    <w:rsid w:val="00DC2D36"/>
    <w:rsid w:val="00DC349B"/>
    <w:rsid w:val="00DC35DC"/>
    <w:rsid w:val="00DC37E8"/>
    <w:rsid w:val="00DC38DC"/>
    <w:rsid w:val="00DC499F"/>
    <w:rsid w:val="00DC4E04"/>
    <w:rsid w:val="00DC5299"/>
    <w:rsid w:val="00DC53EF"/>
    <w:rsid w:val="00DC55D1"/>
    <w:rsid w:val="00DC5FCB"/>
    <w:rsid w:val="00DC657E"/>
    <w:rsid w:val="00DC6599"/>
    <w:rsid w:val="00DC65F7"/>
    <w:rsid w:val="00DC6A43"/>
    <w:rsid w:val="00DC6D45"/>
    <w:rsid w:val="00DC6F42"/>
    <w:rsid w:val="00DC7003"/>
    <w:rsid w:val="00DC7247"/>
    <w:rsid w:val="00DC7B6A"/>
    <w:rsid w:val="00DC7C4B"/>
    <w:rsid w:val="00DC7D12"/>
    <w:rsid w:val="00DC7DC3"/>
    <w:rsid w:val="00DD0268"/>
    <w:rsid w:val="00DD0429"/>
    <w:rsid w:val="00DD046A"/>
    <w:rsid w:val="00DD0562"/>
    <w:rsid w:val="00DD0AE2"/>
    <w:rsid w:val="00DD11BB"/>
    <w:rsid w:val="00DD1749"/>
    <w:rsid w:val="00DD208A"/>
    <w:rsid w:val="00DD2C53"/>
    <w:rsid w:val="00DD36DB"/>
    <w:rsid w:val="00DD42C6"/>
    <w:rsid w:val="00DD4325"/>
    <w:rsid w:val="00DD495C"/>
    <w:rsid w:val="00DD4E59"/>
    <w:rsid w:val="00DD4FD3"/>
    <w:rsid w:val="00DD52C7"/>
    <w:rsid w:val="00DD5898"/>
    <w:rsid w:val="00DD5C62"/>
    <w:rsid w:val="00DD5E07"/>
    <w:rsid w:val="00DD6103"/>
    <w:rsid w:val="00DD7B50"/>
    <w:rsid w:val="00DD7F37"/>
    <w:rsid w:val="00DD7F97"/>
    <w:rsid w:val="00DD7FB5"/>
    <w:rsid w:val="00DE03E6"/>
    <w:rsid w:val="00DE0439"/>
    <w:rsid w:val="00DE0B33"/>
    <w:rsid w:val="00DE0F8B"/>
    <w:rsid w:val="00DE1369"/>
    <w:rsid w:val="00DE13A9"/>
    <w:rsid w:val="00DE1CC7"/>
    <w:rsid w:val="00DE24E6"/>
    <w:rsid w:val="00DE2848"/>
    <w:rsid w:val="00DE2CF3"/>
    <w:rsid w:val="00DE34C4"/>
    <w:rsid w:val="00DE3649"/>
    <w:rsid w:val="00DE3FB7"/>
    <w:rsid w:val="00DE4A50"/>
    <w:rsid w:val="00DE4E39"/>
    <w:rsid w:val="00DE5206"/>
    <w:rsid w:val="00DE523A"/>
    <w:rsid w:val="00DE55AC"/>
    <w:rsid w:val="00DE5608"/>
    <w:rsid w:val="00DE58D0"/>
    <w:rsid w:val="00DE5CE1"/>
    <w:rsid w:val="00DE5D10"/>
    <w:rsid w:val="00DE5E41"/>
    <w:rsid w:val="00DE654F"/>
    <w:rsid w:val="00DE682D"/>
    <w:rsid w:val="00DE6C13"/>
    <w:rsid w:val="00DE767D"/>
    <w:rsid w:val="00DE7B99"/>
    <w:rsid w:val="00DE7C4C"/>
    <w:rsid w:val="00DF002D"/>
    <w:rsid w:val="00DF01F0"/>
    <w:rsid w:val="00DF068A"/>
    <w:rsid w:val="00DF06C8"/>
    <w:rsid w:val="00DF0B6E"/>
    <w:rsid w:val="00DF0E7D"/>
    <w:rsid w:val="00DF11D4"/>
    <w:rsid w:val="00DF15E0"/>
    <w:rsid w:val="00DF207F"/>
    <w:rsid w:val="00DF2211"/>
    <w:rsid w:val="00DF25E8"/>
    <w:rsid w:val="00DF323C"/>
    <w:rsid w:val="00DF3761"/>
    <w:rsid w:val="00DF37A0"/>
    <w:rsid w:val="00DF3E92"/>
    <w:rsid w:val="00DF40A4"/>
    <w:rsid w:val="00DF4E01"/>
    <w:rsid w:val="00DF5085"/>
    <w:rsid w:val="00DF5B3C"/>
    <w:rsid w:val="00DF5C95"/>
    <w:rsid w:val="00DF5DE2"/>
    <w:rsid w:val="00DF635B"/>
    <w:rsid w:val="00DF648F"/>
    <w:rsid w:val="00DF6D47"/>
    <w:rsid w:val="00DF7380"/>
    <w:rsid w:val="00DF74BE"/>
    <w:rsid w:val="00E00A71"/>
    <w:rsid w:val="00E00D01"/>
    <w:rsid w:val="00E00ED5"/>
    <w:rsid w:val="00E012EF"/>
    <w:rsid w:val="00E0166E"/>
    <w:rsid w:val="00E0196B"/>
    <w:rsid w:val="00E0196E"/>
    <w:rsid w:val="00E01C9A"/>
    <w:rsid w:val="00E0236B"/>
    <w:rsid w:val="00E0251B"/>
    <w:rsid w:val="00E02E71"/>
    <w:rsid w:val="00E032EC"/>
    <w:rsid w:val="00E0377A"/>
    <w:rsid w:val="00E03813"/>
    <w:rsid w:val="00E039D2"/>
    <w:rsid w:val="00E04F6C"/>
    <w:rsid w:val="00E052D6"/>
    <w:rsid w:val="00E05886"/>
    <w:rsid w:val="00E058A0"/>
    <w:rsid w:val="00E05C63"/>
    <w:rsid w:val="00E05C75"/>
    <w:rsid w:val="00E05CD2"/>
    <w:rsid w:val="00E061F8"/>
    <w:rsid w:val="00E062B9"/>
    <w:rsid w:val="00E0677A"/>
    <w:rsid w:val="00E06E16"/>
    <w:rsid w:val="00E101D2"/>
    <w:rsid w:val="00E10341"/>
    <w:rsid w:val="00E110E7"/>
    <w:rsid w:val="00E11228"/>
    <w:rsid w:val="00E11B20"/>
    <w:rsid w:val="00E12127"/>
    <w:rsid w:val="00E12327"/>
    <w:rsid w:val="00E125E0"/>
    <w:rsid w:val="00E12842"/>
    <w:rsid w:val="00E12875"/>
    <w:rsid w:val="00E14BFF"/>
    <w:rsid w:val="00E15AAD"/>
    <w:rsid w:val="00E16570"/>
    <w:rsid w:val="00E16845"/>
    <w:rsid w:val="00E1691A"/>
    <w:rsid w:val="00E17367"/>
    <w:rsid w:val="00E17DD8"/>
    <w:rsid w:val="00E17FA2"/>
    <w:rsid w:val="00E2090F"/>
    <w:rsid w:val="00E20DB4"/>
    <w:rsid w:val="00E21099"/>
    <w:rsid w:val="00E217BF"/>
    <w:rsid w:val="00E21837"/>
    <w:rsid w:val="00E21AC7"/>
    <w:rsid w:val="00E22169"/>
    <w:rsid w:val="00E22330"/>
    <w:rsid w:val="00E226D9"/>
    <w:rsid w:val="00E22EDA"/>
    <w:rsid w:val="00E22F8A"/>
    <w:rsid w:val="00E241EE"/>
    <w:rsid w:val="00E244A1"/>
    <w:rsid w:val="00E245EE"/>
    <w:rsid w:val="00E247E9"/>
    <w:rsid w:val="00E25CCF"/>
    <w:rsid w:val="00E26167"/>
    <w:rsid w:val="00E262F2"/>
    <w:rsid w:val="00E26943"/>
    <w:rsid w:val="00E26B7F"/>
    <w:rsid w:val="00E26CB7"/>
    <w:rsid w:val="00E27154"/>
    <w:rsid w:val="00E272D4"/>
    <w:rsid w:val="00E3032B"/>
    <w:rsid w:val="00E305B0"/>
    <w:rsid w:val="00E30B5A"/>
    <w:rsid w:val="00E30E5F"/>
    <w:rsid w:val="00E30F36"/>
    <w:rsid w:val="00E30F8D"/>
    <w:rsid w:val="00E3123D"/>
    <w:rsid w:val="00E31461"/>
    <w:rsid w:val="00E315D7"/>
    <w:rsid w:val="00E31BBA"/>
    <w:rsid w:val="00E31D43"/>
    <w:rsid w:val="00E32106"/>
    <w:rsid w:val="00E3223A"/>
    <w:rsid w:val="00E32608"/>
    <w:rsid w:val="00E32E13"/>
    <w:rsid w:val="00E33203"/>
    <w:rsid w:val="00E332F3"/>
    <w:rsid w:val="00E33B23"/>
    <w:rsid w:val="00E3402F"/>
    <w:rsid w:val="00E34188"/>
    <w:rsid w:val="00E34327"/>
    <w:rsid w:val="00E34447"/>
    <w:rsid w:val="00E34614"/>
    <w:rsid w:val="00E34702"/>
    <w:rsid w:val="00E34866"/>
    <w:rsid w:val="00E34AE7"/>
    <w:rsid w:val="00E34B6E"/>
    <w:rsid w:val="00E34CE6"/>
    <w:rsid w:val="00E35559"/>
    <w:rsid w:val="00E358B3"/>
    <w:rsid w:val="00E35C24"/>
    <w:rsid w:val="00E35EB7"/>
    <w:rsid w:val="00E36C2C"/>
    <w:rsid w:val="00E36EF9"/>
    <w:rsid w:val="00E3723A"/>
    <w:rsid w:val="00E374D4"/>
    <w:rsid w:val="00E37860"/>
    <w:rsid w:val="00E379D8"/>
    <w:rsid w:val="00E40099"/>
    <w:rsid w:val="00E4014C"/>
    <w:rsid w:val="00E40473"/>
    <w:rsid w:val="00E40BA9"/>
    <w:rsid w:val="00E41073"/>
    <w:rsid w:val="00E41712"/>
    <w:rsid w:val="00E41735"/>
    <w:rsid w:val="00E422E4"/>
    <w:rsid w:val="00E4262C"/>
    <w:rsid w:val="00E42DFA"/>
    <w:rsid w:val="00E43457"/>
    <w:rsid w:val="00E43F44"/>
    <w:rsid w:val="00E44465"/>
    <w:rsid w:val="00E44493"/>
    <w:rsid w:val="00E4462B"/>
    <w:rsid w:val="00E446F1"/>
    <w:rsid w:val="00E44B9D"/>
    <w:rsid w:val="00E44BA9"/>
    <w:rsid w:val="00E45049"/>
    <w:rsid w:val="00E45145"/>
    <w:rsid w:val="00E4540C"/>
    <w:rsid w:val="00E4551D"/>
    <w:rsid w:val="00E45522"/>
    <w:rsid w:val="00E459F9"/>
    <w:rsid w:val="00E45C72"/>
    <w:rsid w:val="00E45FD0"/>
    <w:rsid w:val="00E46645"/>
    <w:rsid w:val="00E466A3"/>
    <w:rsid w:val="00E46716"/>
    <w:rsid w:val="00E46886"/>
    <w:rsid w:val="00E46B19"/>
    <w:rsid w:val="00E46B9C"/>
    <w:rsid w:val="00E4761E"/>
    <w:rsid w:val="00E476B8"/>
    <w:rsid w:val="00E47AEF"/>
    <w:rsid w:val="00E47E98"/>
    <w:rsid w:val="00E504D1"/>
    <w:rsid w:val="00E50972"/>
    <w:rsid w:val="00E50B41"/>
    <w:rsid w:val="00E50D8C"/>
    <w:rsid w:val="00E51BD8"/>
    <w:rsid w:val="00E51E1A"/>
    <w:rsid w:val="00E53469"/>
    <w:rsid w:val="00E53B75"/>
    <w:rsid w:val="00E54166"/>
    <w:rsid w:val="00E5434B"/>
    <w:rsid w:val="00E54934"/>
    <w:rsid w:val="00E54950"/>
    <w:rsid w:val="00E54A45"/>
    <w:rsid w:val="00E54E3B"/>
    <w:rsid w:val="00E551D0"/>
    <w:rsid w:val="00E555AE"/>
    <w:rsid w:val="00E559F0"/>
    <w:rsid w:val="00E55A70"/>
    <w:rsid w:val="00E55AF0"/>
    <w:rsid w:val="00E55F21"/>
    <w:rsid w:val="00E567A4"/>
    <w:rsid w:val="00E5680C"/>
    <w:rsid w:val="00E56938"/>
    <w:rsid w:val="00E56B30"/>
    <w:rsid w:val="00E56D57"/>
    <w:rsid w:val="00E57565"/>
    <w:rsid w:val="00E577A5"/>
    <w:rsid w:val="00E578E6"/>
    <w:rsid w:val="00E57F43"/>
    <w:rsid w:val="00E6018F"/>
    <w:rsid w:val="00E6043F"/>
    <w:rsid w:val="00E60851"/>
    <w:rsid w:val="00E60E73"/>
    <w:rsid w:val="00E6177B"/>
    <w:rsid w:val="00E6180E"/>
    <w:rsid w:val="00E6280C"/>
    <w:rsid w:val="00E628A1"/>
    <w:rsid w:val="00E62C11"/>
    <w:rsid w:val="00E63838"/>
    <w:rsid w:val="00E63C1B"/>
    <w:rsid w:val="00E642D8"/>
    <w:rsid w:val="00E64434"/>
    <w:rsid w:val="00E6470C"/>
    <w:rsid w:val="00E64D8A"/>
    <w:rsid w:val="00E651E2"/>
    <w:rsid w:val="00E653F5"/>
    <w:rsid w:val="00E659A6"/>
    <w:rsid w:val="00E66400"/>
    <w:rsid w:val="00E66993"/>
    <w:rsid w:val="00E67628"/>
    <w:rsid w:val="00E67B52"/>
    <w:rsid w:val="00E67C51"/>
    <w:rsid w:val="00E70033"/>
    <w:rsid w:val="00E709C3"/>
    <w:rsid w:val="00E70C67"/>
    <w:rsid w:val="00E70DFC"/>
    <w:rsid w:val="00E7108E"/>
    <w:rsid w:val="00E714EC"/>
    <w:rsid w:val="00E71DD5"/>
    <w:rsid w:val="00E728EF"/>
    <w:rsid w:val="00E72A8C"/>
    <w:rsid w:val="00E72E82"/>
    <w:rsid w:val="00E72EFC"/>
    <w:rsid w:val="00E732B3"/>
    <w:rsid w:val="00E73586"/>
    <w:rsid w:val="00E7380B"/>
    <w:rsid w:val="00E7386E"/>
    <w:rsid w:val="00E74410"/>
    <w:rsid w:val="00E745F1"/>
    <w:rsid w:val="00E74842"/>
    <w:rsid w:val="00E74EF8"/>
    <w:rsid w:val="00E7547F"/>
    <w:rsid w:val="00E758EC"/>
    <w:rsid w:val="00E76258"/>
    <w:rsid w:val="00E7626B"/>
    <w:rsid w:val="00E7631F"/>
    <w:rsid w:val="00E76548"/>
    <w:rsid w:val="00E76553"/>
    <w:rsid w:val="00E76604"/>
    <w:rsid w:val="00E766E1"/>
    <w:rsid w:val="00E767DC"/>
    <w:rsid w:val="00E76987"/>
    <w:rsid w:val="00E76BA3"/>
    <w:rsid w:val="00E76D55"/>
    <w:rsid w:val="00E76EE5"/>
    <w:rsid w:val="00E7745F"/>
    <w:rsid w:val="00E77484"/>
    <w:rsid w:val="00E77DAF"/>
    <w:rsid w:val="00E800A1"/>
    <w:rsid w:val="00E80BDB"/>
    <w:rsid w:val="00E80C44"/>
    <w:rsid w:val="00E80F64"/>
    <w:rsid w:val="00E8150D"/>
    <w:rsid w:val="00E81584"/>
    <w:rsid w:val="00E81917"/>
    <w:rsid w:val="00E8234C"/>
    <w:rsid w:val="00E8236B"/>
    <w:rsid w:val="00E824D5"/>
    <w:rsid w:val="00E8252F"/>
    <w:rsid w:val="00E8256D"/>
    <w:rsid w:val="00E8269C"/>
    <w:rsid w:val="00E82BB3"/>
    <w:rsid w:val="00E82C20"/>
    <w:rsid w:val="00E82C8F"/>
    <w:rsid w:val="00E82F26"/>
    <w:rsid w:val="00E830BD"/>
    <w:rsid w:val="00E835CC"/>
    <w:rsid w:val="00E835E6"/>
    <w:rsid w:val="00E837CD"/>
    <w:rsid w:val="00E83AA9"/>
    <w:rsid w:val="00E84037"/>
    <w:rsid w:val="00E8478B"/>
    <w:rsid w:val="00E8497E"/>
    <w:rsid w:val="00E84ACA"/>
    <w:rsid w:val="00E84DC3"/>
    <w:rsid w:val="00E85244"/>
    <w:rsid w:val="00E85928"/>
    <w:rsid w:val="00E85BB5"/>
    <w:rsid w:val="00E86034"/>
    <w:rsid w:val="00E862DE"/>
    <w:rsid w:val="00E873CC"/>
    <w:rsid w:val="00E87822"/>
    <w:rsid w:val="00E87C9C"/>
    <w:rsid w:val="00E90395"/>
    <w:rsid w:val="00E90E49"/>
    <w:rsid w:val="00E917F9"/>
    <w:rsid w:val="00E91886"/>
    <w:rsid w:val="00E91B88"/>
    <w:rsid w:val="00E91D8B"/>
    <w:rsid w:val="00E9291C"/>
    <w:rsid w:val="00E92EA9"/>
    <w:rsid w:val="00E92F62"/>
    <w:rsid w:val="00E93DA5"/>
    <w:rsid w:val="00E93FFE"/>
    <w:rsid w:val="00E9412B"/>
    <w:rsid w:val="00E94B57"/>
    <w:rsid w:val="00E94F8A"/>
    <w:rsid w:val="00E951D6"/>
    <w:rsid w:val="00E953E4"/>
    <w:rsid w:val="00E954A3"/>
    <w:rsid w:val="00E95654"/>
    <w:rsid w:val="00E958F9"/>
    <w:rsid w:val="00E96ABC"/>
    <w:rsid w:val="00E96C23"/>
    <w:rsid w:val="00E97097"/>
    <w:rsid w:val="00E97223"/>
    <w:rsid w:val="00E97E40"/>
    <w:rsid w:val="00E97FFA"/>
    <w:rsid w:val="00EA0A6E"/>
    <w:rsid w:val="00EA1330"/>
    <w:rsid w:val="00EA15F4"/>
    <w:rsid w:val="00EA1ACC"/>
    <w:rsid w:val="00EA1C44"/>
    <w:rsid w:val="00EA2104"/>
    <w:rsid w:val="00EA2A00"/>
    <w:rsid w:val="00EA3512"/>
    <w:rsid w:val="00EA476C"/>
    <w:rsid w:val="00EA4BBD"/>
    <w:rsid w:val="00EA4CF6"/>
    <w:rsid w:val="00EA4E77"/>
    <w:rsid w:val="00EA4F15"/>
    <w:rsid w:val="00EA55F9"/>
    <w:rsid w:val="00EA57C5"/>
    <w:rsid w:val="00EA5C6C"/>
    <w:rsid w:val="00EA5CEB"/>
    <w:rsid w:val="00EA63C3"/>
    <w:rsid w:val="00EA6651"/>
    <w:rsid w:val="00EA6DC3"/>
    <w:rsid w:val="00EA70DC"/>
    <w:rsid w:val="00EA78D4"/>
    <w:rsid w:val="00EA7A19"/>
    <w:rsid w:val="00EA7A41"/>
    <w:rsid w:val="00EA7E1C"/>
    <w:rsid w:val="00EA7ECE"/>
    <w:rsid w:val="00EB077B"/>
    <w:rsid w:val="00EB0EBF"/>
    <w:rsid w:val="00EB126D"/>
    <w:rsid w:val="00EB1A19"/>
    <w:rsid w:val="00EB1E53"/>
    <w:rsid w:val="00EB2544"/>
    <w:rsid w:val="00EB2562"/>
    <w:rsid w:val="00EB268A"/>
    <w:rsid w:val="00EB2960"/>
    <w:rsid w:val="00EB3003"/>
    <w:rsid w:val="00EB347C"/>
    <w:rsid w:val="00EB38CC"/>
    <w:rsid w:val="00EB3F72"/>
    <w:rsid w:val="00EB46F6"/>
    <w:rsid w:val="00EB4A31"/>
    <w:rsid w:val="00EB4BB5"/>
    <w:rsid w:val="00EB4EA2"/>
    <w:rsid w:val="00EB5DF7"/>
    <w:rsid w:val="00EB645E"/>
    <w:rsid w:val="00EB64A7"/>
    <w:rsid w:val="00EB64C3"/>
    <w:rsid w:val="00EB66DB"/>
    <w:rsid w:val="00EB6AE7"/>
    <w:rsid w:val="00EB6EE5"/>
    <w:rsid w:val="00EB6FDB"/>
    <w:rsid w:val="00EB76CB"/>
    <w:rsid w:val="00EB776A"/>
    <w:rsid w:val="00EB7AD7"/>
    <w:rsid w:val="00EB7E04"/>
    <w:rsid w:val="00EC052D"/>
    <w:rsid w:val="00EC0713"/>
    <w:rsid w:val="00EC0A9A"/>
    <w:rsid w:val="00EC0DE3"/>
    <w:rsid w:val="00EC13FD"/>
    <w:rsid w:val="00EC1AE9"/>
    <w:rsid w:val="00EC21FF"/>
    <w:rsid w:val="00EC24A9"/>
    <w:rsid w:val="00EC24D5"/>
    <w:rsid w:val="00EC27C6"/>
    <w:rsid w:val="00EC2899"/>
    <w:rsid w:val="00EC2AB6"/>
    <w:rsid w:val="00EC36D7"/>
    <w:rsid w:val="00EC3706"/>
    <w:rsid w:val="00EC3753"/>
    <w:rsid w:val="00EC3E2B"/>
    <w:rsid w:val="00EC3F4E"/>
    <w:rsid w:val="00EC4207"/>
    <w:rsid w:val="00EC4330"/>
    <w:rsid w:val="00EC50A0"/>
    <w:rsid w:val="00EC5653"/>
    <w:rsid w:val="00EC6824"/>
    <w:rsid w:val="00EC6CA4"/>
    <w:rsid w:val="00EC712E"/>
    <w:rsid w:val="00EC71CE"/>
    <w:rsid w:val="00EC76C8"/>
    <w:rsid w:val="00EC795F"/>
    <w:rsid w:val="00EC7A3C"/>
    <w:rsid w:val="00EC7A60"/>
    <w:rsid w:val="00ED02B8"/>
    <w:rsid w:val="00ED0DF5"/>
    <w:rsid w:val="00ED0FA8"/>
    <w:rsid w:val="00ED1006"/>
    <w:rsid w:val="00ED11DD"/>
    <w:rsid w:val="00ED1644"/>
    <w:rsid w:val="00ED1D44"/>
    <w:rsid w:val="00ED231D"/>
    <w:rsid w:val="00ED2769"/>
    <w:rsid w:val="00ED29EA"/>
    <w:rsid w:val="00ED29FF"/>
    <w:rsid w:val="00ED314F"/>
    <w:rsid w:val="00ED31F8"/>
    <w:rsid w:val="00ED3915"/>
    <w:rsid w:val="00ED3F10"/>
    <w:rsid w:val="00ED43F6"/>
    <w:rsid w:val="00ED5329"/>
    <w:rsid w:val="00ED565A"/>
    <w:rsid w:val="00ED5A6E"/>
    <w:rsid w:val="00ED5EC8"/>
    <w:rsid w:val="00ED5F71"/>
    <w:rsid w:val="00ED5FEE"/>
    <w:rsid w:val="00ED60D7"/>
    <w:rsid w:val="00ED6579"/>
    <w:rsid w:val="00ED6C82"/>
    <w:rsid w:val="00ED6E7E"/>
    <w:rsid w:val="00ED7C83"/>
    <w:rsid w:val="00ED7D47"/>
    <w:rsid w:val="00ED7E04"/>
    <w:rsid w:val="00ED7EDC"/>
    <w:rsid w:val="00EE021B"/>
    <w:rsid w:val="00EE0A6D"/>
    <w:rsid w:val="00EE0D0A"/>
    <w:rsid w:val="00EE116F"/>
    <w:rsid w:val="00EE11F0"/>
    <w:rsid w:val="00EE1DE7"/>
    <w:rsid w:val="00EE259D"/>
    <w:rsid w:val="00EE280C"/>
    <w:rsid w:val="00EE2B75"/>
    <w:rsid w:val="00EE2E29"/>
    <w:rsid w:val="00EE3262"/>
    <w:rsid w:val="00EE32FA"/>
    <w:rsid w:val="00EE33FC"/>
    <w:rsid w:val="00EE34D3"/>
    <w:rsid w:val="00EE4339"/>
    <w:rsid w:val="00EE457C"/>
    <w:rsid w:val="00EE6737"/>
    <w:rsid w:val="00EE6A4F"/>
    <w:rsid w:val="00EE728D"/>
    <w:rsid w:val="00EE731C"/>
    <w:rsid w:val="00EE7B91"/>
    <w:rsid w:val="00EE7BB0"/>
    <w:rsid w:val="00EE7D53"/>
    <w:rsid w:val="00EE7ED2"/>
    <w:rsid w:val="00EF04AE"/>
    <w:rsid w:val="00EF07A2"/>
    <w:rsid w:val="00EF0811"/>
    <w:rsid w:val="00EF09BF"/>
    <w:rsid w:val="00EF0BF2"/>
    <w:rsid w:val="00EF0BFD"/>
    <w:rsid w:val="00EF0FD9"/>
    <w:rsid w:val="00EF108D"/>
    <w:rsid w:val="00EF15BC"/>
    <w:rsid w:val="00EF1823"/>
    <w:rsid w:val="00EF18FE"/>
    <w:rsid w:val="00EF1B82"/>
    <w:rsid w:val="00EF1FD8"/>
    <w:rsid w:val="00EF257D"/>
    <w:rsid w:val="00EF2A78"/>
    <w:rsid w:val="00EF3AFC"/>
    <w:rsid w:val="00EF3CE4"/>
    <w:rsid w:val="00EF3E17"/>
    <w:rsid w:val="00EF3EEC"/>
    <w:rsid w:val="00EF433D"/>
    <w:rsid w:val="00EF44F1"/>
    <w:rsid w:val="00EF5787"/>
    <w:rsid w:val="00EF5CBC"/>
    <w:rsid w:val="00EF5D4B"/>
    <w:rsid w:val="00EF609B"/>
    <w:rsid w:val="00EF60D0"/>
    <w:rsid w:val="00EF6FFF"/>
    <w:rsid w:val="00EF71DD"/>
    <w:rsid w:val="00EF75D3"/>
    <w:rsid w:val="00EF76B1"/>
    <w:rsid w:val="00EF7B6A"/>
    <w:rsid w:val="00EF7C1C"/>
    <w:rsid w:val="00EF7C7D"/>
    <w:rsid w:val="00EF7F7F"/>
    <w:rsid w:val="00F00184"/>
    <w:rsid w:val="00F00233"/>
    <w:rsid w:val="00F00437"/>
    <w:rsid w:val="00F00B2C"/>
    <w:rsid w:val="00F00D1C"/>
    <w:rsid w:val="00F00ECC"/>
    <w:rsid w:val="00F01159"/>
    <w:rsid w:val="00F01189"/>
    <w:rsid w:val="00F01E94"/>
    <w:rsid w:val="00F01EC0"/>
    <w:rsid w:val="00F02504"/>
    <w:rsid w:val="00F030D4"/>
    <w:rsid w:val="00F03250"/>
    <w:rsid w:val="00F03533"/>
    <w:rsid w:val="00F0373D"/>
    <w:rsid w:val="00F0399D"/>
    <w:rsid w:val="00F04087"/>
    <w:rsid w:val="00F04D6B"/>
    <w:rsid w:val="00F0528D"/>
    <w:rsid w:val="00F061FC"/>
    <w:rsid w:val="00F069F7"/>
    <w:rsid w:val="00F06C67"/>
    <w:rsid w:val="00F06DFD"/>
    <w:rsid w:val="00F071D1"/>
    <w:rsid w:val="00F07533"/>
    <w:rsid w:val="00F076D1"/>
    <w:rsid w:val="00F078B8"/>
    <w:rsid w:val="00F07BE1"/>
    <w:rsid w:val="00F10629"/>
    <w:rsid w:val="00F10DB6"/>
    <w:rsid w:val="00F11176"/>
    <w:rsid w:val="00F1182B"/>
    <w:rsid w:val="00F12431"/>
    <w:rsid w:val="00F12563"/>
    <w:rsid w:val="00F129DE"/>
    <w:rsid w:val="00F12CAD"/>
    <w:rsid w:val="00F1344C"/>
    <w:rsid w:val="00F13F68"/>
    <w:rsid w:val="00F1425E"/>
    <w:rsid w:val="00F1469E"/>
    <w:rsid w:val="00F147D2"/>
    <w:rsid w:val="00F14CDA"/>
    <w:rsid w:val="00F14E55"/>
    <w:rsid w:val="00F15103"/>
    <w:rsid w:val="00F15159"/>
    <w:rsid w:val="00F1562F"/>
    <w:rsid w:val="00F15996"/>
    <w:rsid w:val="00F15FA5"/>
    <w:rsid w:val="00F16588"/>
    <w:rsid w:val="00F16C98"/>
    <w:rsid w:val="00F16CB3"/>
    <w:rsid w:val="00F16CCD"/>
    <w:rsid w:val="00F16DD1"/>
    <w:rsid w:val="00F16E7F"/>
    <w:rsid w:val="00F17554"/>
    <w:rsid w:val="00F178D3"/>
    <w:rsid w:val="00F17D98"/>
    <w:rsid w:val="00F17F5E"/>
    <w:rsid w:val="00F200AB"/>
    <w:rsid w:val="00F209B7"/>
    <w:rsid w:val="00F20A20"/>
    <w:rsid w:val="00F20A21"/>
    <w:rsid w:val="00F21237"/>
    <w:rsid w:val="00F2168B"/>
    <w:rsid w:val="00F21742"/>
    <w:rsid w:val="00F2177A"/>
    <w:rsid w:val="00F21F34"/>
    <w:rsid w:val="00F21FC3"/>
    <w:rsid w:val="00F22BD5"/>
    <w:rsid w:val="00F23336"/>
    <w:rsid w:val="00F2376F"/>
    <w:rsid w:val="00F238CA"/>
    <w:rsid w:val="00F243B0"/>
    <w:rsid w:val="00F243D8"/>
    <w:rsid w:val="00F247A7"/>
    <w:rsid w:val="00F249AC"/>
    <w:rsid w:val="00F24C55"/>
    <w:rsid w:val="00F25017"/>
    <w:rsid w:val="00F2502B"/>
    <w:rsid w:val="00F25AA0"/>
    <w:rsid w:val="00F260A9"/>
    <w:rsid w:val="00F274D1"/>
    <w:rsid w:val="00F27843"/>
    <w:rsid w:val="00F27F0E"/>
    <w:rsid w:val="00F27FE2"/>
    <w:rsid w:val="00F30828"/>
    <w:rsid w:val="00F3086B"/>
    <w:rsid w:val="00F30C26"/>
    <w:rsid w:val="00F30EB0"/>
    <w:rsid w:val="00F313D6"/>
    <w:rsid w:val="00F316F8"/>
    <w:rsid w:val="00F3206F"/>
    <w:rsid w:val="00F3232C"/>
    <w:rsid w:val="00F328FA"/>
    <w:rsid w:val="00F333B7"/>
    <w:rsid w:val="00F3340B"/>
    <w:rsid w:val="00F3396A"/>
    <w:rsid w:val="00F33D16"/>
    <w:rsid w:val="00F33FF8"/>
    <w:rsid w:val="00F340F0"/>
    <w:rsid w:val="00F34CF2"/>
    <w:rsid w:val="00F353CC"/>
    <w:rsid w:val="00F35991"/>
    <w:rsid w:val="00F35DDA"/>
    <w:rsid w:val="00F36616"/>
    <w:rsid w:val="00F3676D"/>
    <w:rsid w:val="00F36862"/>
    <w:rsid w:val="00F36967"/>
    <w:rsid w:val="00F36BBE"/>
    <w:rsid w:val="00F36F44"/>
    <w:rsid w:val="00F36FA6"/>
    <w:rsid w:val="00F36FE6"/>
    <w:rsid w:val="00F4009B"/>
    <w:rsid w:val="00F400E3"/>
    <w:rsid w:val="00F402DE"/>
    <w:rsid w:val="00F40506"/>
    <w:rsid w:val="00F40895"/>
    <w:rsid w:val="00F40977"/>
    <w:rsid w:val="00F40EDF"/>
    <w:rsid w:val="00F40F0C"/>
    <w:rsid w:val="00F4162B"/>
    <w:rsid w:val="00F41C28"/>
    <w:rsid w:val="00F41E1B"/>
    <w:rsid w:val="00F421AE"/>
    <w:rsid w:val="00F4226C"/>
    <w:rsid w:val="00F4330A"/>
    <w:rsid w:val="00F43914"/>
    <w:rsid w:val="00F43A93"/>
    <w:rsid w:val="00F43C36"/>
    <w:rsid w:val="00F43D4B"/>
    <w:rsid w:val="00F43E2F"/>
    <w:rsid w:val="00F43E32"/>
    <w:rsid w:val="00F444B1"/>
    <w:rsid w:val="00F44CC0"/>
    <w:rsid w:val="00F45173"/>
    <w:rsid w:val="00F4578F"/>
    <w:rsid w:val="00F46683"/>
    <w:rsid w:val="00F468E9"/>
    <w:rsid w:val="00F46EF1"/>
    <w:rsid w:val="00F4757D"/>
    <w:rsid w:val="00F475BD"/>
    <w:rsid w:val="00F4766C"/>
    <w:rsid w:val="00F47695"/>
    <w:rsid w:val="00F47C04"/>
    <w:rsid w:val="00F47D0F"/>
    <w:rsid w:val="00F47F68"/>
    <w:rsid w:val="00F5060E"/>
    <w:rsid w:val="00F507D1"/>
    <w:rsid w:val="00F50C74"/>
    <w:rsid w:val="00F50DEC"/>
    <w:rsid w:val="00F511C3"/>
    <w:rsid w:val="00F51253"/>
    <w:rsid w:val="00F519CE"/>
    <w:rsid w:val="00F51ADA"/>
    <w:rsid w:val="00F51B6E"/>
    <w:rsid w:val="00F51CAE"/>
    <w:rsid w:val="00F51D77"/>
    <w:rsid w:val="00F5386D"/>
    <w:rsid w:val="00F54174"/>
    <w:rsid w:val="00F54A7B"/>
    <w:rsid w:val="00F555C3"/>
    <w:rsid w:val="00F5594B"/>
    <w:rsid w:val="00F55BDD"/>
    <w:rsid w:val="00F562D0"/>
    <w:rsid w:val="00F56388"/>
    <w:rsid w:val="00F56E25"/>
    <w:rsid w:val="00F57B39"/>
    <w:rsid w:val="00F60203"/>
    <w:rsid w:val="00F607C5"/>
    <w:rsid w:val="00F60AF3"/>
    <w:rsid w:val="00F60B62"/>
    <w:rsid w:val="00F60DEA"/>
    <w:rsid w:val="00F619FF"/>
    <w:rsid w:val="00F61BEA"/>
    <w:rsid w:val="00F621A5"/>
    <w:rsid w:val="00F622D2"/>
    <w:rsid w:val="00F623A4"/>
    <w:rsid w:val="00F62954"/>
    <w:rsid w:val="00F6302A"/>
    <w:rsid w:val="00F631F2"/>
    <w:rsid w:val="00F63335"/>
    <w:rsid w:val="00F63950"/>
    <w:rsid w:val="00F63E38"/>
    <w:rsid w:val="00F64133"/>
    <w:rsid w:val="00F643F2"/>
    <w:rsid w:val="00F6456F"/>
    <w:rsid w:val="00F64707"/>
    <w:rsid w:val="00F64C2B"/>
    <w:rsid w:val="00F6518D"/>
    <w:rsid w:val="00F651BE"/>
    <w:rsid w:val="00F65531"/>
    <w:rsid w:val="00F6574D"/>
    <w:rsid w:val="00F665E5"/>
    <w:rsid w:val="00F667A5"/>
    <w:rsid w:val="00F66814"/>
    <w:rsid w:val="00F66875"/>
    <w:rsid w:val="00F66B53"/>
    <w:rsid w:val="00F66F3A"/>
    <w:rsid w:val="00F67719"/>
    <w:rsid w:val="00F67A61"/>
    <w:rsid w:val="00F67ACD"/>
    <w:rsid w:val="00F67AFF"/>
    <w:rsid w:val="00F67D74"/>
    <w:rsid w:val="00F67E0B"/>
    <w:rsid w:val="00F67F53"/>
    <w:rsid w:val="00F703BE"/>
    <w:rsid w:val="00F70870"/>
    <w:rsid w:val="00F70A85"/>
    <w:rsid w:val="00F710F4"/>
    <w:rsid w:val="00F71116"/>
    <w:rsid w:val="00F71F69"/>
    <w:rsid w:val="00F72128"/>
    <w:rsid w:val="00F725E2"/>
    <w:rsid w:val="00F72A4C"/>
    <w:rsid w:val="00F72B72"/>
    <w:rsid w:val="00F72E89"/>
    <w:rsid w:val="00F73610"/>
    <w:rsid w:val="00F738F6"/>
    <w:rsid w:val="00F73D37"/>
    <w:rsid w:val="00F73FD4"/>
    <w:rsid w:val="00F740B5"/>
    <w:rsid w:val="00F740CD"/>
    <w:rsid w:val="00F74A0C"/>
    <w:rsid w:val="00F74AD7"/>
    <w:rsid w:val="00F74BB9"/>
    <w:rsid w:val="00F74D03"/>
    <w:rsid w:val="00F74DBB"/>
    <w:rsid w:val="00F74FE0"/>
    <w:rsid w:val="00F75582"/>
    <w:rsid w:val="00F756AE"/>
    <w:rsid w:val="00F757B9"/>
    <w:rsid w:val="00F75AAC"/>
    <w:rsid w:val="00F76090"/>
    <w:rsid w:val="00F76715"/>
    <w:rsid w:val="00F76EFA"/>
    <w:rsid w:val="00F7746E"/>
    <w:rsid w:val="00F77BD8"/>
    <w:rsid w:val="00F804BE"/>
    <w:rsid w:val="00F80C20"/>
    <w:rsid w:val="00F80DC9"/>
    <w:rsid w:val="00F80F4C"/>
    <w:rsid w:val="00F817C8"/>
    <w:rsid w:val="00F817CE"/>
    <w:rsid w:val="00F8192E"/>
    <w:rsid w:val="00F8216E"/>
    <w:rsid w:val="00F8223B"/>
    <w:rsid w:val="00F822D2"/>
    <w:rsid w:val="00F8252F"/>
    <w:rsid w:val="00F82683"/>
    <w:rsid w:val="00F837D9"/>
    <w:rsid w:val="00F83A11"/>
    <w:rsid w:val="00F83C43"/>
    <w:rsid w:val="00F8456C"/>
    <w:rsid w:val="00F84798"/>
    <w:rsid w:val="00F853DF"/>
    <w:rsid w:val="00F856A7"/>
    <w:rsid w:val="00F8572F"/>
    <w:rsid w:val="00F859D8"/>
    <w:rsid w:val="00F863AF"/>
    <w:rsid w:val="00F8678E"/>
    <w:rsid w:val="00F868F5"/>
    <w:rsid w:val="00F86B15"/>
    <w:rsid w:val="00F86BC2"/>
    <w:rsid w:val="00F86BE3"/>
    <w:rsid w:val="00F87877"/>
    <w:rsid w:val="00F900EC"/>
    <w:rsid w:val="00F901AD"/>
    <w:rsid w:val="00F904AD"/>
    <w:rsid w:val="00F9056A"/>
    <w:rsid w:val="00F9064B"/>
    <w:rsid w:val="00F909D2"/>
    <w:rsid w:val="00F90B15"/>
    <w:rsid w:val="00F90F8D"/>
    <w:rsid w:val="00F91082"/>
    <w:rsid w:val="00F91181"/>
    <w:rsid w:val="00F91982"/>
    <w:rsid w:val="00F919B0"/>
    <w:rsid w:val="00F91C89"/>
    <w:rsid w:val="00F91E2A"/>
    <w:rsid w:val="00F92047"/>
    <w:rsid w:val="00F92782"/>
    <w:rsid w:val="00F92AB3"/>
    <w:rsid w:val="00F92C0A"/>
    <w:rsid w:val="00F93AA9"/>
    <w:rsid w:val="00F93BE2"/>
    <w:rsid w:val="00F93C16"/>
    <w:rsid w:val="00F940BD"/>
    <w:rsid w:val="00F9444B"/>
    <w:rsid w:val="00F949E0"/>
    <w:rsid w:val="00F94E18"/>
    <w:rsid w:val="00F94F64"/>
    <w:rsid w:val="00F9542D"/>
    <w:rsid w:val="00F95613"/>
    <w:rsid w:val="00F95AE1"/>
    <w:rsid w:val="00F960B0"/>
    <w:rsid w:val="00F963E1"/>
    <w:rsid w:val="00F96985"/>
    <w:rsid w:val="00F96D99"/>
    <w:rsid w:val="00F9726B"/>
    <w:rsid w:val="00F97838"/>
    <w:rsid w:val="00F97EFC"/>
    <w:rsid w:val="00F97F10"/>
    <w:rsid w:val="00F97F75"/>
    <w:rsid w:val="00FA082F"/>
    <w:rsid w:val="00FA0F89"/>
    <w:rsid w:val="00FA18F6"/>
    <w:rsid w:val="00FA1BF8"/>
    <w:rsid w:val="00FA1CD8"/>
    <w:rsid w:val="00FA29E6"/>
    <w:rsid w:val="00FA2BB3"/>
    <w:rsid w:val="00FA317C"/>
    <w:rsid w:val="00FA329A"/>
    <w:rsid w:val="00FA33FF"/>
    <w:rsid w:val="00FA36BF"/>
    <w:rsid w:val="00FA3914"/>
    <w:rsid w:val="00FA39E7"/>
    <w:rsid w:val="00FA3C01"/>
    <w:rsid w:val="00FA3D46"/>
    <w:rsid w:val="00FA4186"/>
    <w:rsid w:val="00FA4802"/>
    <w:rsid w:val="00FA4CAA"/>
    <w:rsid w:val="00FA52D7"/>
    <w:rsid w:val="00FA62CF"/>
    <w:rsid w:val="00FA66A8"/>
    <w:rsid w:val="00FA6A75"/>
    <w:rsid w:val="00FA6CE1"/>
    <w:rsid w:val="00FA74EB"/>
    <w:rsid w:val="00FA7867"/>
    <w:rsid w:val="00FA7D3B"/>
    <w:rsid w:val="00FB019F"/>
    <w:rsid w:val="00FB0DA7"/>
    <w:rsid w:val="00FB10AA"/>
    <w:rsid w:val="00FB145F"/>
    <w:rsid w:val="00FB1740"/>
    <w:rsid w:val="00FB1BBD"/>
    <w:rsid w:val="00FB1D1B"/>
    <w:rsid w:val="00FB25A4"/>
    <w:rsid w:val="00FB2D17"/>
    <w:rsid w:val="00FB300A"/>
    <w:rsid w:val="00FB302A"/>
    <w:rsid w:val="00FB3199"/>
    <w:rsid w:val="00FB4036"/>
    <w:rsid w:val="00FB406A"/>
    <w:rsid w:val="00FB40EF"/>
    <w:rsid w:val="00FB434D"/>
    <w:rsid w:val="00FB47C1"/>
    <w:rsid w:val="00FB4A6C"/>
    <w:rsid w:val="00FB4C80"/>
    <w:rsid w:val="00FB5320"/>
    <w:rsid w:val="00FB673B"/>
    <w:rsid w:val="00FB6A6A"/>
    <w:rsid w:val="00FB702D"/>
    <w:rsid w:val="00FB752A"/>
    <w:rsid w:val="00FB79DD"/>
    <w:rsid w:val="00FB7EC9"/>
    <w:rsid w:val="00FC011C"/>
    <w:rsid w:val="00FC0981"/>
    <w:rsid w:val="00FC2F7A"/>
    <w:rsid w:val="00FC31AE"/>
    <w:rsid w:val="00FC35BF"/>
    <w:rsid w:val="00FC415D"/>
    <w:rsid w:val="00FC43C3"/>
    <w:rsid w:val="00FC4A95"/>
    <w:rsid w:val="00FC4C31"/>
    <w:rsid w:val="00FC4CA0"/>
    <w:rsid w:val="00FC5CFE"/>
    <w:rsid w:val="00FC5E34"/>
    <w:rsid w:val="00FC66FF"/>
    <w:rsid w:val="00FC6A42"/>
    <w:rsid w:val="00FC6B40"/>
    <w:rsid w:val="00FC6CDE"/>
    <w:rsid w:val="00FC7099"/>
    <w:rsid w:val="00FC71B4"/>
    <w:rsid w:val="00FC7218"/>
    <w:rsid w:val="00FC7429"/>
    <w:rsid w:val="00FC7893"/>
    <w:rsid w:val="00FC7CA2"/>
    <w:rsid w:val="00FD076F"/>
    <w:rsid w:val="00FD07F6"/>
    <w:rsid w:val="00FD102D"/>
    <w:rsid w:val="00FD1763"/>
    <w:rsid w:val="00FD1D4F"/>
    <w:rsid w:val="00FD1EC8"/>
    <w:rsid w:val="00FD2494"/>
    <w:rsid w:val="00FD2D08"/>
    <w:rsid w:val="00FD2D9E"/>
    <w:rsid w:val="00FD45CC"/>
    <w:rsid w:val="00FD47ED"/>
    <w:rsid w:val="00FD4931"/>
    <w:rsid w:val="00FD4B10"/>
    <w:rsid w:val="00FD52A9"/>
    <w:rsid w:val="00FD579F"/>
    <w:rsid w:val="00FD5805"/>
    <w:rsid w:val="00FD5AB5"/>
    <w:rsid w:val="00FD5F40"/>
    <w:rsid w:val="00FD6026"/>
    <w:rsid w:val="00FD69C4"/>
    <w:rsid w:val="00FD7050"/>
    <w:rsid w:val="00FD732A"/>
    <w:rsid w:val="00FD74DB"/>
    <w:rsid w:val="00FD7660"/>
    <w:rsid w:val="00FE054C"/>
    <w:rsid w:val="00FE0655"/>
    <w:rsid w:val="00FE0A8B"/>
    <w:rsid w:val="00FE0A9B"/>
    <w:rsid w:val="00FE0B24"/>
    <w:rsid w:val="00FE0E2B"/>
    <w:rsid w:val="00FE140F"/>
    <w:rsid w:val="00FE1A8F"/>
    <w:rsid w:val="00FE1C54"/>
    <w:rsid w:val="00FE1DB6"/>
    <w:rsid w:val="00FE1E1B"/>
    <w:rsid w:val="00FE202A"/>
    <w:rsid w:val="00FE226D"/>
    <w:rsid w:val="00FE2365"/>
    <w:rsid w:val="00FE26CA"/>
    <w:rsid w:val="00FE2956"/>
    <w:rsid w:val="00FE2999"/>
    <w:rsid w:val="00FE2F16"/>
    <w:rsid w:val="00FE353C"/>
    <w:rsid w:val="00FE37D7"/>
    <w:rsid w:val="00FE3AD5"/>
    <w:rsid w:val="00FE3B36"/>
    <w:rsid w:val="00FE3D49"/>
    <w:rsid w:val="00FE4326"/>
    <w:rsid w:val="00FE49ED"/>
    <w:rsid w:val="00FE4C7B"/>
    <w:rsid w:val="00FE4F8E"/>
    <w:rsid w:val="00FE5EE6"/>
    <w:rsid w:val="00FE6780"/>
    <w:rsid w:val="00FE67D8"/>
    <w:rsid w:val="00FE7336"/>
    <w:rsid w:val="00FE787C"/>
    <w:rsid w:val="00FE7A36"/>
    <w:rsid w:val="00FE7FD8"/>
    <w:rsid w:val="00FF0D3D"/>
    <w:rsid w:val="00FF0E60"/>
    <w:rsid w:val="00FF1199"/>
    <w:rsid w:val="00FF15AA"/>
    <w:rsid w:val="00FF2207"/>
    <w:rsid w:val="00FF273C"/>
    <w:rsid w:val="00FF27FB"/>
    <w:rsid w:val="00FF291C"/>
    <w:rsid w:val="00FF2ABF"/>
    <w:rsid w:val="00FF3004"/>
    <w:rsid w:val="00FF330B"/>
    <w:rsid w:val="00FF38A3"/>
    <w:rsid w:val="00FF3C8F"/>
    <w:rsid w:val="00FF3E64"/>
    <w:rsid w:val="00FF4197"/>
    <w:rsid w:val="00FF45A5"/>
    <w:rsid w:val="00FF460F"/>
    <w:rsid w:val="00FF497F"/>
    <w:rsid w:val="00FF4B8D"/>
    <w:rsid w:val="00FF4BBB"/>
    <w:rsid w:val="00FF5214"/>
    <w:rsid w:val="00FF5C91"/>
    <w:rsid w:val="00FF67CD"/>
    <w:rsid w:val="00FF6F71"/>
    <w:rsid w:val="00FF6F9D"/>
    <w:rsid w:val="00FF70D6"/>
    <w:rsid w:val="00FF70F5"/>
    <w:rsid w:val="00FF7510"/>
    <w:rsid w:val="00FF7596"/>
    <w:rsid w:val="00FF75A5"/>
    <w:rsid w:val="03BDBC84"/>
    <w:rsid w:val="04F8CF6F"/>
    <w:rsid w:val="0AF65CCF"/>
    <w:rsid w:val="10613801"/>
    <w:rsid w:val="2827B31E"/>
    <w:rsid w:val="2B985DB2"/>
    <w:rsid w:val="2DD5D81F"/>
    <w:rsid w:val="2DE754A3"/>
    <w:rsid w:val="2F3878CB"/>
    <w:rsid w:val="2F98B499"/>
    <w:rsid w:val="323B7C02"/>
    <w:rsid w:val="47684657"/>
    <w:rsid w:val="4A4D8C6C"/>
    <w:rsid w:val="4CAC3A4D"/>
    <w:rsid w:val="552F6B58"/>
    <w:rsid w:val="5738DBA4"/>
    <w:rsid w:val="5F83D14C"/>
    <w:rsid w:val="61B8CCFB"/>
    <w:rsid w:val="6682CF40"/>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A3ADB2E8-0DA0-4708-A267-992327E14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21"/>
    <w:lsdException w:name="annotation text" w:qFormat="1"/>
    <w:lsdException w:name="header" w:uiPriority="10"/>
    <w:lsdException w:name="footer" w:uiPriority="21"/>
    <w:lsdException w:name="caption" w:uiPriority="8" w:qFormat="1"/>
    <w:lsdException w:name="footnote reference" w:uiPriority="21"/>
    <w:lsdException w:name="annotation reference" w:qFormat="1"/>
    <w:lsdException w:name="page number" w:uiPriority="21"/>
    <w:lsdException w:name="endnote reference" w:uiPriority="21"/>
    <w:lsdException w:name="endnote text" w:uiPriority="21"/>
    <w:lsdException w:name="table of authorities" w:uiPriority="10"/>
    <w:lsdException w:name="toa heading" w:uiPriority="39"/>
    <w:lsdException w:name="List" w:uiPriority="6"/>
    <w:lsdException w:name="List Bullet" w:uiPriority="3" w:qFormat="1"/>
    <w:lsdException w:name="List Number" w:uiPriority="0" w:qFormat="1"/>
    <w:lsdException w:name="List 2" w:uiPriority="6"/>
    <w:lsdException w:name="List Bullet 2" w:uiPriority="3" w:qFormat="1"/>
    <w:lsdException w:name="List Number 2" w:uiPriority="4" w:qFormat="1"/>
    <w:lsdException w:name="Title" w:uiPriority="19" w:qFormat="1"/>
    <w:lsdException w:name="Default Paragraph Font" w:uiPriority="1"/>
    <w:lsdException w:name="Body Text" w:uiPriority="0"/>
    <w:lsdException w:name="Subtitle" w:uiPriority="19" w:qFormat="1"/>
    <w:lsdException w:name="FollowedHyperlink" w:uiPriority="9"/>
    <w:lsdException w:name="Strong" w:uiPriority="19" w:qFormat="1"/>
    <w:lsdException w:name="Emphasis" w:uiPriority="19" w:qFormat="1"/>
    <w:lsdException w:name="HTML Top of Form" w:uiPriority="0"/>
    <w:lsdException w:name="HTML Bottom of Form" w:uiPriority="0"/>
    <w:lsdException w:name="HTML Typewriter" w:semiHidden="1" w:unhideWhenUsed="1"/>
    <w:lsdException w:name="HTML Variable" w:semiHidden="1" w:unhideWhenUsed="1"/>
    <w:lsdException w:name="Normal Table" w:semiHidden="1" w:uiPriority="0" w:unhideWhenUsed="1"/>
    <w:lsdException w:name="Outline List 1" w:uiPriority="0"/>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19" w:qFormat="1"/>
    <w:lsdException w:name="Intense Quote" w:uiPriority="1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19" w:qFormat="1"/>
    <w:lsdException w:name="Subtle Reference" w:qFormat="1"/>
    <w:lsdException w:name="Intense Reference"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347F"/>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uiPriority w:val="1"/>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uiPriority w:val="1"/>
    <w:qFormat/>
    <w:rsid w:val="008D00A5"/>
    <w:pPr>
      <w:pBdr>
        <w:top w:val="none" w:sz="0" w:space="0" w:color="auto"/>
      </w:pBdr>
      <w:spacing w:before="180"/>
      <w:outlineLvl w:val="1"/>
    </w:pPr>
    <w:rPr>
      <w:sz w:val="32"/>
    </w:rPr>
  </w:style>
  <w:style w:type="paragraph" w:styleId="Heading3">
    <w:name w:val="heading 3"/>
    <w:basedOn w:val="Heading2"/>
    <w:next w:val="Normal"/>
    <w:link w:val="Heading3Char"/>
    <w:uiPriority w:val="1"/>
    <w:qFormat/>
    <w:rsid w:val="008D00A5"/>
    <w:pPr>
      <w:spacing w:before="120"/>
      <w:outlineLvl w:val="2"/>
    </w:pPr>
    <w:rPr>
      <w:sz w:val="28"/>
    </w:rPr>
  </w:style>
  <w:style w:type="paragraph" w:styleId="Heading4">
    <w:name w:val="heading 4"/>
    <w:basedOn w:val="Heading3"/>
    <w:next w:val="Normal"/>
    <w:link w:val="Heading4Char"/>
    <w:uiPriority w:val="1"/>
    <w:qFormat/>
    <w:rsid w:val="008D00A5"/>
    <w:pPr>
      <w:ind w:left="1418" w:hanging="1418"/>
      <w:outlineLvl w:val="3"/>
    </w:pPr>
    <w:rPr>
      <w:sz w:val="24"/>
    </w:rPr>
  </w:style>
  <w:style w:type="paragraph" w:styleId="Heading5">
    <w:name w:val="heading 5"/>
    <w:basedOn w:val="Heading4"/>
    <w:next w:val="Normal"/>
    <w:link w:val="Heading5Char"/>
    <w:uiPriority w:val="1"/>
    <w:qFormat/>
    <w:rsid w:val="008D00A5"/>
    <w:pPr>
      <w:ind w:left="1701" w:hanging="1701"/>
      <w:outlineLvl w:val="4"/>
    </w:pPr>
    <w:rPr>
      <w:sz w:val="22"/>
    </w:rPr>
  </w:style>
  <w:style w:type="paragraph" w:styleId="Heading6">
    <w:name w:val="heading 6"/>
    <w:basedOn w:val="H6"/>
    <w:next w:val="Normal"/>
    <w:link w:val="Heading6Char"/>
    <w:uiPriority w:val="1"/>
    <w:qFormat/>
    <w:rsid w:val="008D00A5"/>
    <w:pPr>
      <w:outlineLvl w:val="5"/>
    </w:pPr>
  </w:style>
  <w:style w:type="paragraph" w:styleId="Heading7">
    <w:name w:val="heading 7"/>
    <w:basedOn w:val="H6"/>
    <w:next w:val="Normal"/>
    <w:link w:val="Heading7Char"/>
    <w:uiPriority w:val="1"/>
    <w:qFormat/>
    <w:rsid w:val="008D00A5"/>
    <w:pPr>
      <w:outlineLvl w:val="6"/>
    </w:pPr>
  </w:style>
  <w:style w:type="paragraph" w:styleId="Heading8">
    <w:name w:val="heading 8"/>
    <w:basedOn w:val="Heading1"/>
    <w:next w:val="Normal"/>
    <w:link w:val="Heading8Char"/>
    <w:uiPriority w:val="1"/>
    <w:qFormat/>
    <w:rsid w:val="008D00A5"/>
    <w:pPr>
      <w:ind w:left="0" w:firstLine="0"/>
      <w:outlineLvl w:val="7"/>
    </w:pPr>
  </w:style>
  <w:style w:type="paragraph" w:styleId="Heading9">
    <w:name w:val="heading 9"/>
    <w:basedOn w:val="Heading8"/>
    <w:next w:val="Normal"/>
    <w:link w:val="Heading9Char"/>
    <w:uiPriority w:val="1"/>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8"/>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uiPriority w:val="99"/>
    <w:rsid w:val="008D00A5"/>
    <w:pPr>
      <w:ind w:left="284"/>
    </w:pPr>
  </w:style>
  <w:style w:type="paragraph" w:styleId="Index1">
    <w:name w:val="index 1"/>
    <w:basedOn w:val="Normal"/>
    <w:uiPriority w:val="99"/>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uiPriority w:val="4"/>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uiPriority w:val="6"/>
    <w:rsid w:val="008D00A5"/>
    <w:pPr>
      <w:ind w:left="568" w:hanging="284"/>
    </w:pPr>
  </w:style>
  <w:style w:type="paragraph" w:styleId="Header">
    <w:name w:val="header"/>
    <w:link w:val="HeaderChar"/>
    <w:uiPriority w:val="1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uiPriority w:val="21"/>
    <w:rsid w:val="008D00A5"/>
    <w:rPr>
      <w:b/>
      <w:position w:val="6"/>
      <w:sz w:val="16"/>
    </w:rPr>
  </w:style>
  <w:style w:type="paragraph" w:styleId="FootnoteText">
    <w:name w:val="footnote text"/>
    <w:basedOn w:val="Normal"/>
    <w:link w:val="FootnoteTextChar"/>
    <w:uiPriority w:val="21"/>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uiPriority w:val="3"/>
    <w:qFormat/>
    <w:rsid w:val="008D00A5"/>
    <w:pPr>
      <w:numPr>
        <w:numId w:val="7"/>
      </w:numPr>
    </w:pPr>
  </w:style>
  <w:style w:type="paragraph" w:styleId="ListBullet">
    <w:name w:val="List Bullet"/>
    <w:basedOn w:val="List"/>
    <w:uiPriority w:val="3"/>
    <w:qFormat/>
    <w:rsid w:val="003A70A4"/>
    <w:pPr>
      <w:numPr>
        <w:numId w:val="6"/>
      </w:numPr>
    </w:pPr>
    <w:rPr>
      <w:lang w:eastAsia="ja-JP"/>
    </w:rPr>
  </w:style>
  <w:style w:type="paragraph" w:styleId="ListBullet3">
    <w:name w:val="List Bullet 3"/>
    <w:basedOn w:val="ListBullet2"/>
    <w:uiPriority w:val="99"/>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uiPriority w:val="6"/>
    <w:rsid w:val="003A70A4"/>
    <w:pPr>
      <w:ind w:left="851"/>
    </w:pPr>
    <w:rPr>
      <w:lang w:eastAsia="ja-JP"/>
    </w:rPr>
  </w:style>
  <w:style w:type="paragraph" w:styleId="List3">
    <w:name w:val="List 3"/>
    <w:basedOn w:val="List2"/>
    <w:uiPriority w:val="99"/>
    <w:rsid w:val="008D00A5"/>
    <w:pPr>
      <w:ind w:left="1135"/>
    </w:pPr>
  </w:style>
  <w:style w:type="paragraph" w:styleId="List4">
    <w:name w:val="List 4"/>
    <w:basedOn w:val="List3"/>
    <w:uiPriority w:val="99"/>
    <w:rsid w:val="008D00A5"/>
    <w:pPr>
      <w:ind w:left="1418"/>
    </w:pPr>
  </w:style>
  <w:style w:type="paragraph" w:styleId="List5">
    <w:name w:val="List 5"/>
    <w:basedOn w:val="List4"/>
    <w:uiPriority w:val="99"/>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uiPriority w:val="99"/>
    <w:rsid w:val="008D00A5"/>
    <w:pPr>
      <w:numPr>
        <w:numId w:val="9"/>
      </w:numPr>
    </w:pPr>
  </w:style>
  <w:style w:type="paragraph" w:styleId="ListBullet5">
    <w:name w:val="List Bullet 5"/>
    <w:basedOn w:val="ListBullet4"/>
    <w:uiPriority w:val="99"/>
    <w:rsid w:val="008D00A5"/>
    <w:pPr>
      <w:numPr>
        <w:numId w:val="10"/>
      </w:numPr>
    </w:pPr>
  </w:style>
  <w:style w:type="paragraph" w:styleId="Footer">
    <w:name w:val="footer"/>
    <w:basedOn w:val="Header"/>
    <w:link w:val="FooterChar"/>
    <w:uiPriority w:val="21"/>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uiPriority w:val="21"/>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iPriority w:val="9"/>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link w:val="Heading1"/>
    <w:uiPriority w:val="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19"/>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uiPriority w:val="10"/>
    <w:rsid w:val="008D00A5"/>
    <w:rPr>
      <w:rFonts w:ascii="Arial" w:hAnsi="Arial"/>
      <w:b/>
      <w:noProof/>
      <w:sz w:val="18"/>
      <w:lang w:eastAsia="ja-JP"/>
    </w:rPr>
  </w:style>
  <w:style w:type="character" w:customStyle="1" w:styleId="FooterChar">
    <w:name w:val="Footer Char"/>
    <w:link w:val="Footer"/>
    <w:uiPriority w:val="21"/>
    <w:rsid w:val="008D00A5"/>
    <w:rPr>
      <w:rFonts w:ascii="Arial" w:hAnsi="Arial"/>
      <w:b/>
      <w:i/>
      <w:noProof/>
      <w:sz w:val="18"/>
      <w:lang w:eastAsia="ja-JP"/>
    </w:rPr>
  </w:style>
  <w:style w:type="character" w:customStyle="1" w:styleId="FootnoteTextChar">
    <w:name w:val="Footnote Text Char"/>
    <w:link w:val="FootnoteText"/>
    <w:uiPriority w:val="21"/>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uiPriority w:val="1"/>
    <w:rsid w:val="008D00A5"/>
    <w:rPr>
      <w:rFonts w:ascii="Arial" w:hAnsi="Arial"/>
      <w:sz w:val="32"/>
      <w:lang w:eastAsia="ja-JP"/>
    </w:rPr>
  </w:style>
  <w:style w:type="character" w:customStyle="1" w:styleId="Heading3Char">
    <w:name w:val="Heading 3 Char"/>
    <w:link w:val="Heading3"/>
    <w:uiPriority w:val="1"/>
    <w:rsid w:val="008D00A5"/>
    <w:rPr>
      <w:rFonts w:ascii="Arial" w:hAnsi="Arial"/>
      <w:sz w:val="28"/>
      <w:lang w:eastAsia="ja-JP"/>
    </w:rPr>
  </w:style>
  <w:style w:type="character" w:customStyle="1" w:styleId="Heading4Char">
    <w:name w:val="Heading 4 Char"/>
    <w:link w:val="Heading4"/>
    <w:uiPriority w:val="1"/>
    <w:rsid w:val="008D00A5"/>
    <w:rPr>
      <w:rFonts w:ascii="Arial" w:hAnsi="Arial"/>
      <w:sz w:val="24"/>
      <w:lang w:eastAsia="ja-JP"/>
    </w:rPr>
  </w:style>
  <w:style w:type="character" w:customStyle="1" w:styleId="Heading5Char">
    <w:name w:val="Heading 5 Char"/>
    <w:link w:val="Heading5"/>
    <w:uiPriority w:val="1"/>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1"/>
    <w:rsid w:val="008D00A5"/>
    <w:rPr>
      <w:rFonts w:ascii="Arial" w:hAnsi="Arial"/>
      <w:lang w:eastAsia="ja-JP"/>
    </w:rPr>
  </w:style>
  <w:style w:type="character" w:customStyle="1" w:styleId="Heading7Char">
    <w:name w:val="Heading 7 Char"/>
    <w:link w:val="Heading7"/>
    <w:uiPriority w:val="1"/>
    <w:rsid w:val="008D00A5"/>
    <w:rPr>
      <w:rFonts w:ascii="Arial" w:hAnsi="Arial"/>
      <w:lang w:eastAsia="ja-JP"/>
    </w:rPr>
  </w:style>
  <w:style w:type="character" w:customStyle="1" w:styleId="Heading8Char">
    <w:name w:val="Heading 8 Char"/>
    <w:link w:val="Heading8"/>
    <w:uiPriority w:val="1"/>
    <w:rsid w:val="008D00A5"/>
    <w:rPr>
      <w:rFonts w:ascii="Arial" w:hAnsi="Arial"/>
      <w:sz w:val="36"/>
      <w:lang w:eastAsia="ja-JP"/>
    </w:rPr>
  </w:style>
  <w:style w:type="character" w:customStyle="1" w:styleId="Heading9Char">
    <w:name w:val="Heading 9 Char"/>
    <w:link w:val="Heading9"/>
    <w:uiPriority w:val="1"/>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uiPriority w:val="99"/>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19"/>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uiPriority w:val="99"/>
    <w:rsid w:val="003A70A4"/>
    <w:pPr>
      <w:spacing w:after="120"/>
      <w:ind w:left="283"/>
      <w:contextualSpacing/>
    </w:pPr>
    <w:rPr>
      <w:rFonts w:ascii="Arial" w:hAnsi="Arial"/>
    </w:rPr>
  </w:style>
  <w:style w:type="paragraph" w:styleId="ListContinue2">
    <w:name w:val="List Continue 2"/>
    <w:basedOn w:val="Normal"/>
    <w:uiPriority w:val="99"/>
    <w:rsid w:val="003A70A4"/>
    <w:pPr>
      <w:spacing w:after="120"/>
      <w:ind w:left="566"/>
      <w:contextualSpacing/>
    </w:pPr>
    <w:rPr>
      <w:rFonts w:ascii="Arial" w:hAnsi="Arial"/>
    </w:rPr>
  </w:style>
  <w:style w:type="paragraph" w:styleId="ListNumber3">
    <w:name w:val="List Number 3"/>
    <w:basedOn w:val="ListNumber2"/>
    <w:uiPriority w:val="99"/>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styleId="Mention">
    <w:name w:val="Mention"/>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9"/>
    <w:rsid w:val="009463C4"/>
    <w:p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kern w:val="28"/>
      <w:sz w:val="48"/>
      <w:szCs w:val="52"/>
      <w:lang w:val="en-US" w:eastAsia="en-US"/>
    </w:rPr>
  </w:style>
  <w:style w:type="character" w:customStyle="1" w:styleId="TitleChar">
    <w:name w:val="Title Char"/>
    <w:basedOn w:val="DefaultParagraphFont"/>
    <w:link w:val="Title"/>
    <w:uiPriority w:val="19"/>
    <w:rsid w:val="009463C4"/>
    <w:rPr>
      <w:rFonts w:ascii="Ericsson Hilda" w:eastAsiaTheme="majorEastAsia" w:hAnsi="Ericsson Hilda" w:cstheme="majorBidi"/>
      <w:b/>
      <w:kern w:val="28"/>
      <w:sz w:val="48"/>
      <w:szCs w:val="52"/>
      <w:lang w:val="en-US" w:eastAsia="en-US"/>
    </w:rPr>
  </w:style>
  <w:style w:type="paragraph" w:styleId="Subtitle">
    <w:name w:val="Subtitle"/>
    <w:basedOn w:val="Normal"/>
    <w:next w:val="Normal"/>
    <w:link w:val="SubtitleChar"/>
    <w:uiPriority w:val="19"/>
    <w:rsid w:val="009463C4"/>
    <w:pPr>
      <w:numPr>
        <w:ilvl w:val="1"/>
      </w:num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iCs/>
      <w:sz w:val="36"/>
      <w:szCs w:val="24"/>
      <w:lang w:val="en-US" w:eastAsia="en-US"/>
    </w:rPr>
  </w:style>
  <w:style w:type="character" w:customStyle="1" w:styleId="SubtitleChar">
    <w:name w:val="Subtitle Char"/>
    <w:basedOn w:val="DefaultParagraphFont"/>
    <w:link w:val="Subtitle"/>
    <w:uiPriority w:val="19"/>
    <w:rsid w:val="009463C4"/>
    <w:rPr>
      <w:rFonts w:ascii="Ericsson Hilda" w:eastAsiaTheme="majorEastAsia" w:hAnsi="Ericsson Hilda" w:cstheme="majorBidi"/>
      <w:b/>
      <w:iCs/>
      <w:sz w:val="36"/>
      <w:szCs w:val="24"/>
      <w:lang w:val="en-US" w:eastAsia="en-US"/>
    </w:rPr>
  </w:style>
  <w:style w:type="character" w:styleId="SubtleEmphasis">
    <w:name w:val="Subtle Emphasis"/>
    <w:basedOn w:val="DefaultParagraphFont"/>
    <w:uiPriority w:val="99"/>
    <w:qFormat/>
    <w:rsid w:val="009463C4"/>
    <w:rPr>
      <w:i/>
      <w:iCs/>
      <w:color w:val="808080" w:themeColor="text1" w:themeTint="7F"/>
      <w:lang w:val="en-US"/>
    </w:rPr>
  </w:style>
  <w:style w:type="character" w:styleId="IntenseEmphasis">
    <w:name w:val="Intense Emphasis"/>
    <w:basedOn w:val="DefaultParagraphFont"/>
    <w:uiPriority w:val="19"/>
    <w:rsid w:val="009463C4"/>
    <w:rPr>
      <w:b/>
      <w:bCs/>
      <w:i/>
      <w:iCs/>
      <w:color w:val="auto"/>
      <w:lang w:val="en-US"/>
    </w:rPr>
  </w:style>
  <w:style w:type="paragraph" w:styleId="IntenseQuote">
    <w:name w:val="Intense Quote"/>
    <w:basedOn w:val="Normal"/>
    <w:next w:val="Normal"/>
    <w:link w:val="IntenseQuoteChar"/>
    <w:uiPriority w:val="19"/>
    <w:rsid w:val="009463C4"/>
    <w:pPr>
      <w:tabs>
        <w:tab w:val="left" w:pos="1247"/>
        <w:tab w:val="left" w:pos="2552"/>
        <w:tab w:val="left" w:pos="3856"/>
        <w:tab w:val="left" w:pos="5216"/>
        <w:tab w:val="left" w:pos="6464"/>
      </w:tabs>
      <w:overflowPunct/>
      <w:autoSpaceDE/>
      <w:autoSpaceDN/>
      <w:adjustRightInd/>
      <w:spacing w:before="260" w:after="260"/>
      <w:ind w:left="851" w:right="851"/>
      <w:textAlignment w:val="auto"/>
    </w:pPr>
    <w:rPr>
      <w:rFonts w:ascii="Ericsson Hilda" w:eastAsiaTheme="minorHAnsi" w:hAnsi="Ericsson Hilda" w:cs="Verdana"/>
      <w:b/>
      <w:bCs/>
      <w:i/>
      <w:iCs/>
      <w:sz w:val="22"/>
      <w:szCs w:val="22"/>
      <w:lang w:val="en-US" w:eastAsia="en-US"/>
    </w:rPr>
  </w:style>
  <w:style w:type="character" w:customStyle="1" w:styleId="IntenseQuoteChar">
    <w:name w:val="Intense Quote Char"/>
    <w:basedOn w:val="DefaultParagraphFont"/>
    <w:link w:val="IntenseQuote"/>
    <w:uiPriority w:val="19"/>
    <w:rsid w:val="009463C4"/>
    <w:rPr>
      <w:rFonts w:ascii="Ericsson Hilda" w:eastAsiaTheme="minorHAnsi" w:hAnsi="Ericsson Hilda" w:cs="Verdana"/>
      <w:b/>
      <w:bCs/>
      <w:i/>
      <w:iCs/>
      <w:sz w:val="22"/>
      <w:szCs w:val="22"/>
      <w:lang w:val="en-US" w:eastAsia="en-US"/>
    </w:rPr>
  </w:style>
  <w:style w:type="character" w:styleId="SubtleReference">
    <w:name w:val="Subtle Reference"/>
    <w:basedOn w:val="DefaultParagraphFont"/>
    <w:uiPriority w:val="99"/>
    <w:qFormat/>
    <w:rsid w:val="009463C4"/>
    <w:rPr>
      <w:caps w:val="0"/>
      <w:smallCaps w:val="0"/>
      <w:color w:val="auto"/>
      <w:u w:val="single"/>
      <w:lang w:val="en-US"/>
    </w:rPr>
  </w:style>
  <w:style w:type="character" w:styleId="IntenseReference">
    <w:name w:val="Intense Reference"/>
    <w:basedOn w:val="DefaultParagraphFont"/>
    <w:uiPriority w:val="99"/>
    <w:qFormat/>
    <w:rsid w:val="009463C4"/>
    <w:rPr>
      <w:b/>
      <w:bCs/>
      <w:caps w:val="0"/>
      <w:smallCaps w:val="0"/>
      <w:color w:val="auto"/>
      <w:spacing w:val="5"/>
      <w:u w:val="single"/>
      <w:lang w:val="en-US"/>
    </w:rPr>
  </w:style>
  <w:style w:type="paragraph" w:styleId="TOCHeading">
    <w:name w:val="TOC Heading"/>
    <w:basedOn w:val="Normal"/>
    <w:next w:val="Normal"/>
    <w:uiPriority w:val="39"/>
    <w:rsid w:val="009463C4"/>
    <w:pPr>
      <w:tabs>
        <w:tab w:val="left" w:pos="1247"/>
        <w:tab w:val="left" w:pos="2552"/>
        <w:tab w:val="left" w:pos="3856"/>
        <w:tab w:val="left" w:pos="5216"/>
        <w:tab w:val="left" w:pos="6464"/>
      </w:tabs>
      <w:overflowPunct/>
      <w:autoSpaceDE/>
      <w:autoSpaceDN/>
      <w:adjustRightInd/>
      <w:spacing w:after="240" w:line="360" w:lineRule="atLeast"/>
      <w:textAlignment w:val="auto"/>
    </w:pPr>
    <w:rPr>
      <w:rFonts w:ascii="Ericsson Hilda" w:eastAsiaTheme="minorHAnsi" w:hAnsi="Ericsson Hilda" w:cs="Verdana"/>
      <w:b/>
      <w:sz w:val="22"/>
      <w:szCs w:val="22"/>
      <w:lang w:val="en-US" w:eastAsia="en-US"/>
    </w:rPr>
  </w:style>
  <w:style w:type="paragraph" w:styleId="BlockText">
    <w:name w:val="Block Text"/>
    <w:basedOn w:val="Normal"/>
    <w:uiPriority w:val="99"/>
    <w:rsid w:val="009463C4"/>
    <w:pPr>
      <w:pBdr>
        <w:top w:val="single" w:sz="2" w:space="10" w:color="7F7F7F" w:themeColor="text1" w:themeTint="80"/>
        <w:left w:val="single" w:sz="2" w:space="10" w:color="7F7F7F" w:themeColor="text1" w:themeTint="80"/>
        <w:bottom w:val="single" w:sz="2" w:space="10" w:color="7F7F7F" w:themeColor="text1" w:themeTint="80"/>
        <w:right w:val="single" w:sz="2" w:space="10" w:color="7F7F7F" w:themeColor="text1" w:themeTint="80"/>
      </w:pBdr>
      <w:tabs>
        <w:tab w:val="left" w:pos="1247"/>
        <w:tab w:val="left" w:pos="2552"/>
        <w:tab w:val="left" w:pos="3856"/>
        <w:tab w:val="left" w:pos="5216"/>
        <w:tab w:val="left" w:pos="6464"/>
      </w:tabs>
      <w:overflowPunct/>
      <w:autoSpaceDE/>
      <w:autoSpaceDN/>
      <w:adjustRightInd/>
      <w:spacing w:after="240"/>
      <w:ind w:left="1151" w:right="1151"/>
      <w:textAlignment w:val="auto"/>
    </w:pPr>
    <w:rPr>
      <w:rFonts w:ascii="Ericsson Hilda" w:eastAsiaTheme="minorEastAsia" w:hAnsi="Ericsson Hilda" w:cs="Verdana"/>
      <w:i/>
      <w:iCs/>
      <w:sz w:val="22"/>
      <w:szCs w:val="22"/>
      <w:lang w:val="en-US" w:eastAsia="en-US"/>
    </w:rPr>
  </w:style>
  <w:style w:type="paragraph" w:styleId="EndnoteText">
    <w:name w:val="endnote text"/>
    <w:basedOn w:val="Normal"/>
    <w:link w:val="EndnoteTextChar"/>
    <w:uiPriority w:val="21"/>
    <w:rsid w:val="009463C4"/>
    <w:pPr>
      <w:tabs>
        <w:tab w:val="left" w:pos="1247"/>
        <w:tab w:val="left" w:pos="2552"/>
        <w:tab w:val="left" w:pos="3856"/>
        <w:tab w:val="left" w:pos="5216"/>
        <w:tab w:val="left" w:pos="6464"/>
      </w:tabs>
      <w:overflowPunct/>
      <w:autoSpaceDE/>
      <w:autoSpaceDN/>
      <w:adjustRightInd/>
      <w:spacing w:after="120" w:line="240" w:lineRule="atLeast"/>
      <w:ind w:left="85" w:hanging="85"/>
      <w:textAlignment w:val="auto"/>
    </w:pPr>
    <w:rPr>
      <w:rFonts w:ascii="Ericsson Hilda" w:eastAsiaTheme="minorHAnsi" w:hAnsi="Ericsson Hilda" w:cs="Verdana"/>
      <w:sz w:val="16"/>
      <w:lang w:val="en-US" w:eastAsia="en-US"/>
    </w:rPr>
  </w:style>
  <w:style w:type="character" w:customStyle="1" w:styleId="EndnoteTextChar">
    <w:name w:val="Endnote Text Char"/>
    <w:basedOn w:val="DefaultParagraphFont"/>
    <w:link w:val="EndnoteText"/>
    <w:uiPriority w:val="21"/>
    <w:rsid w:val="009463C4"/>
    <w:rPr>
      <w:rFonts w:ascii="Ericsson Hilda" w:eastAsiaTheme="minorHAnsi" w:hAnsi="Ericsson Hilda" w:cs="Verdana"/>
      <w:sz w:val="16"/>
      <w:lang w:val="en-US" w:eastAsia="en-US"/>
    </w:rPr>
  </w:style>
  <w:style w:type="character" w:styleId="EndnoteReference">
    <w:name w:val="endnote reference"/>
    <w:basedOn w:val="DefaultParagraphFont"/>
    <w:uiPriority w:val="21"/>
    <w:rsid w:val="009463C4"/>
    <w:rPr>
      <w:vertAlign w:val="superscript"/>
      <w:lang w:val="en-US"/>
    </w:rPr>
  </w:style>
  <w:style w:type="paragraph" w:customStyle="1" w:styleId="Template">
    <w:name w:val="Template"/>
    <w:uiPriority w:val="8"/>
    <w:semiHidden/>
    <w:rsid w:val="009463C4"/>
    <w:pPr>
      <w:spacing w:after="240"/>
    </w:pPr>
    <w:rPr>
      <w:rFonts w:ascii="Ericsson Hilda" w:eastAsiaTheme="minorHAnsi" w:hAnsi="Ericsson Hilda" w:cs="Verdana"/>
      <w:noProof/>
      <w:sz w:val="16"/>
      <w:szCs w:val="22"/>
      <w:lang w:val="en-US" w:eastAsia="en-US"/>
    </w:rPr>
  </w:style>
  <w:style w:type="paragraph" w:customStyle="1" w:styleId="Table">
    <w:name w:val="Table"/>
    <w:uiPriority w:val="8"/>
    <w:semiHidden/>
    <w:rsid w:val="009463C4"/>
    <w:pPr>
      <w:spacing w:before="40" w:after="40" w:line="240" w:lineRule="atLeast"/>
      <w:ind w:left="113" w:right="113"/>
    </w:pPr>
    <w:rPr>
      <w:rFonts w:ascii="Ericsson Hilda" w:eastAsiaTheme="minorHAnsi" w:hAnsi="Ericsson Hilda" w:cs="Verdana"/>
      <w:sz w:val="16"/>
      <w:szCs w:val="22"/>
      <w:lang w:val="en-US" w:eastAsia="en-US"/>
    </w:rPr>
  </w:style>
  <w:style w:type="paragraph" w:customStyle="1" w:styleId="Table-Heading">
    <w:name w:val="Table - Heading"/>
    <w:basedOn w:val="Normal"/>
    <w:uiPriority w:val="8"/>
    <w:semiHidden/>
    <w:rsid w:val="009463C4"/>
    <w:pPr>
      <w:tabs>
        <w:tab w:val="left" w:pos="1247"/>
        <w:tab w:val="left" w:pos="2552"/>
        <w:tab w:val="left" w:pos="3856"/>
        <w:tab w:val="left" w:pos="5216"/>
        <w:tab w:val="left" w:pos="6464"/>
      </w:tabs>
      <w:overflowPunct/>
      <w:autoSpaceDE/>
      <w:autoSpaceDN/>
      <w:adjustRightInd/>
      <w:spacing w:before="40" w:after="40" w:line="240" w:lineRule="atLeast"/>
      <w:ind w:left="113" w:right="113"/>
      <w:textAlignment w:val="auto"/>
    </w:pPr>
    <w:rPr>
      <w:rFonts w:ascii="Ericsson Hilda" w:eastAsiaTheme="minorHAnsi" w:hAnsi="Ericsson Hilda" w:cs="Verdana"/>
      <w:b/>
      <w:sz w:val="16"/>
      <w:szCs w:val="22"/>
      <w:lang w:val="en-US" w:eastAsia="en-US"/>
    </w:rPr>
  </w:style>
  <w:style w:type="paragraph" w:styleId="TOAHeading">
    <w:name w:val="toa heading"/>
    <w:basedOn w:val="Normal"/>
    <w:next w:val="Normal"/>
    <w:uiPriority w:val="39"/>
    <w:rsid w:val="009463C4"/>
    <w:pPr>
      <w:tabs>
        <w:tab w:val="left" w:pos="1247"/>
        <w:tab w:val="left" w:pos="2552"/>
        <w:tab w:val="left" w:pos="3856"/>
        <w:tab w:val="left" w:pos="5216"/>
        <w:tab w:val="left" w:pos="6464"/>
      </w:tabs>
      <w:overflowPunct/>
      <w:autoSpaceDE/>
      <w:autoSpaceDN/>
      <w:adjustRightInd/>
      <w:spacing w:after="520" w:line="360" w:lineRule="atLeast"/>
      <w:textAlignment w:val="auto"/>
    </w:pPr>
    <w:rPr>
      <w:rFonts w:ascii="Ericsson Hilda" w:eastAsiaTheme="majorEastAsia" w:hAnsi="Ericsson Hilda" w:cstheme="majorBidi"/>
      <w:b/>
      <w:bCs/>
      <w:sz w:val="28"/>
      <w:szCs w:val="24"/>
      <w:lang w:val="en-US" w:eastAsia="en-US"/>
    </w:rPr>
  </w:style>
  <w:style w:type="paragraph" w:styleId="Signature">
    <w:name w:val="Signature"/>
    <w:basedOn w:val="Normal"/>
    <w:link w:val="SignatureChar"/>
    <w:uiPriority w:val="99"/>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SignatureChar">
    <w:name w:val="Signature Char"/>
    <w:basedOn w:val="DefaultParagraphFont"/>
    <w:link w:val="Signature"/>
    <w:uiPriority w:val="99"/>
    <w:rsid w:val="009463C4"/>
    <w:rPr>
      <w:rFonts w:ascii="Ericsson Hilda" w:eastAsiaTheme="minorHAnsi" w:hAnsi="Ericsson Hilda" w:cs="Verdana"/>
      <w:sz w:val="22"/>
      <w:szCs w:val="22"/>
      <w:lang w:val="en-US" w:eastAsia="en-US"/>
    </w:rPr>
  </w:style>
  <w:style w:type="paragraph" w:customStyle="1" w:styleId="Table-HeadingRight">
    <w:name w:val="Table - Heading Right"/>
    <w:basedOn w:val="Table-Heading"/>
    <w:uiPriority w:val="8"/>
    <w:semiHidden/>
    <w:rsid w:val="009463C4"/>
    <w:pPr>
      <w:jc w:val="right"/>
    </w:pPr>
  </w:style>
  <w:style w:type="paragraph" w:customStyle="1" w:styleId="Table-Numbers">
    <w:name w:val="Table - Numbers"/>
    <w:basedOn w:val="Table"/>
    <w:uiPriority w:val="8"/>
    <w:semiHidden/>
    <w:rsid w:val="009463C4"/>
    <w:pPr>
      <w:jc w:val="right"/>
    </w:pPr>
  </w:style>
  <w:style w:type="paragraph" w:customStyle="1" w:styleId="Table-NumbersTotal">
    <w:name w:val="Table - Numbers Total"/>
    <w:basedOn w:val="Table-Numbers"/>
    <w:uiPriority w:val="8"/>
    <w:semiHidden/>
    <w:rsid w:val="009463C4"/>
    <w:rPr>
      <w:b/>
    </w:rPr>
  </w:style>
  <w:style w:type="paragraph" w:customStyle="1" w:styleId="Table-Text">
    <w:name w:val="Table - Text"/>
    <w:basedOn w:val="Table"/>
    <w:uiPriority w:val="8"/>
    <w:semiHidden/>
    <w:rsid w:val="009463C4"/>
  </w:style>
  <w:style w:type="paragraph" w:customStyle="1" w:styleId="Table-TextTotal">
    <w:name w:val="Table - Text Total"/>
    <w:basedOn w:val="Table-Text"/>
    <w:uiPriority w:val="8"/>
    <w:semiHidden/>
    <w:rsid w:val="009463C4"/>
    <w:rPr>
      <w:b/>
    </w:rPr>
  </w:style>
  <w:style w:type="paragraph" w:styleId="Quote">
    <w:name w:val="Quote"/>
    <w:basedOn w:val="Normal"/>
    <w:next w:val="Normal"/>
    <w:link w:val="QuoteChar"/>
    <w:uiPriority w:val="19"/>
    <w:rsid w:val="009463C4"/>
    <w:pPr>
      <w:tabs>
        <w:tab w:val="left" w:pos="1247"/>
        <w:tab w:val="left" w:pos="2552"/>
        <w:tab w:val="left" w:pos="3856"/>
        <w:tab w:val="left" w:pos="5216"/>
        <w:tab w:val="left" w:pos="6464"/>
      </w:tabs>
      <w:overflowPunct/>
      <w:autoSpaceDE/>
      <w:autoSpaceDN/>
      <w:adjustRightInd/>
      <w:spacing w:before="260" w:after="260"/>
      <w:ind w:left="567" w:right="567"/>
      <w:textAlignment w:val="auto"/>
    </w:pPr>
    <w:rPr>
      <w:rFonts w:ascii="Ericsson Hilda" w:eastAsiaTheme="minorHAnsi" w:hAnsi="Ericsson Hilda" w:cs="Verdana"/>
      <w:b/>
      <w:iCs/>
      <w:color w:val="000000" w:themeColor="text1"/>
      <w:szCs w:val="22"/>
      <w:lang w:val="en-US" w:eastAsia="en-US"/>
    </w:rPr>
  </w:style>
  <w:style w:type="character" w:customStyle="1" w:styleId="QuoteChar">
    <w:name w:val="Quote Char"/>
    <w:basedOn w:val="DefaultParagraphFont"/>
    <w:link w:val="Quote"/>
    <w:uiPriority w:val="19"/>
    <w:rsid w:val="009463C4"/>
    <w:rPr>
      <w:rFonts w:ascii="Ericsson Hilda" w:eastAsiaTheme="minorHAnsi" w:hAnsi="Ericsson Hilda" w:cs="Verdana"/>
      <w:b/>
      <w:iCs/>
      <w:color w:val="000000" w:themeColor="text1"/>
      <w:szCs w:val="22"/>
      <w:lang w:val="en-US" w:eastAsia="en-US"/>
    </w:rPr>
  </w:style>
  <w:style w:type="character" w:styleId="BookTitle">
    <w:name w:val="Book Title"/>
    <w:basedOn w:val="DefaultParagraphFont"/>
    <w:uiPriority w:val="99"/>
    <w:qFormat/>
    <w:rsid w:val="009463C4"/>
    <w:rPr>
      <w:b/>
      <w:bCs/>
      <w:caps w:val="0"/>
      <w:smallCaps w:val="0"/>
      <w:spacing w:val="5"/>
      <w:lang w:val="en-US"/>
    </w:rPr>
  </w:style>
  <w:style w:type="paragraph" w:styleId="TableofAuthorities">
    <w:name w:val="table of authorities"/>
    <w:basedOn w:val="Normal"/>
    <w:next w:val="Normal"/>
    <w:uiPriority w:val="10"/>
    <w:rsid w:val="009463C4"/>
    <w:pPr>
      <w:tabs>
        <w:tab w:val="left" w:pos="1247"/>
        <w:tab w:val="left" w:pos="2552"/>
        <w:tab w:val="left" w:pos="3856"/>
        <w:tab w:val="left" w:pos="5216"/>
        <w:tab w:val="left" w:pos="6464"/>
      </w:tabs>
      <w:overflowPunct/>
      <w:autoSpaceDE/>
      <w:autoSpaceDN/>
      <w:adjustRightInd/>
      <w:spacing w:after="240"/>
      <w:ind w:right="567"/>
      <w:textAlignment w:val="auto"/>
    </w:pPr>
    <w:rPr>
      <w:rFonts w:ascii="Ericsson Hilda" w:eastAsiaTheme="minorHAnsi" w:hAnsi="Ericsson Hilda" w:cs="Verdana"/>
      <w:sz w:val="22"/>
      <w:szCs w:val="22"/>
      <w:lang w:val="en-US" w:eastAsia="en-US"/>
    </w:rPr>
  </w:style>
  <w:style w:type="paragraph" w:styleId="NormalIndent">
    <w:name w:val="Normal Indent"/>
    <w:basedOn w:val="Normal"/>
    <w:rsid w:val="009463C4"/>
    <w:pPr>
      <w:tabs>
        <w:tab w:val="left" w:pos="1247"/>
        <w:tab w:val="left" w:pos="2552"/>
        <w:tab w:val="left" w:pos="3856"/>
        <w:tab w:val="left" w:pos="5216"/>
        <w:tab w:val="left" w:pos="6464"/>
      </w:tabs>
      <w:overflowPunct/>
      <w:autoSpaceDE/>
      <w:autoSpaceDN/>
      <w:adjustRightInd/>
      <w:spacing w:after="240"/>
      <w:ind w:left="1134"/>
      <w:textAlignment w:val="auto"/>
    </w:pPr>
    <w:rPr>
      <w:rFonts w:ascii="Ericsson Hilda" w:eastAsiaTheme="minorHAnsi" w:hAnsi="Ericsson Hilda" w:cs="Verdana"/>
      <w:sz w:val="22"/>
      <w:szCs w:val="22"/>
      <w:lang w:val="en-US" w:eastAsia="en-US"/>
    </w:rPr>
  </w:style>
  <w:style w:type="paragraph" w:customStyle="1" w:styleId="DocumentHeading">
    <w:name w:val="Document Heading"/>
    <w:basedOn w:val="Heading1"/>
    <w:uiPriority w:val="8"/>
    <w:semiHidden/>
    <w:rsid w:val="009463C4"/>
    <w:pPr>
      <w:pBdr>
        <w:top w:val="none" w:sz="0" w:space="0" w:color="auto"/>
      </w:pBdr>
      <w:overflowPunct/>
      <w:autoSpaceDE/>
      <w:autoSpaceDN/>
      <w:adjustRightInd/>
      <w:spacing w:before="0" w:after="260" w:line="300" w:lineRule="atLeast"/>
      <w:ind w:left="0" w:hanging="1389"/>
      <w:contextualSpacing/>
      <w:textAlignment w:val="auto"/>
    </w:pPr>
    <w:rPr>
      <w:rFonts w:ascii="Ericsson Hilda" w:eastAsiaTheme="majorEastAsia" w:hAnsi="Ericsson Hilda" w:cstheme="majorBidi"/>
      <w:b/>
      <w:bCs/>
      <w:sz w:val="28"/>
      <w:szCs w:val="28"/>
      <w:lang w:val="en-US" w:eastAsia="en-US"/>
    </w:rPr>
  </w:style>
  <w:style w:type="paragraph" w:customStyle="1" w:styleId="DocumentName">
    <w:name w:val="Document Name"/>
    <w:basedOn w:val="Title"/>
    <w:uiPriority w:val="9"/>
    <w:semiHidden/>
    <w:rsid w:val="009463C4"/>
    <w:pPr>
      <w:spacing w:line="360" w:lineRule="atLeast"/>
    </w:pPr>
    <w:rPr>
      <w:caps/>
    </w:rPr>
  </w:style>
  <w:style w:type="paragraph" w:customStyle="1" w:styleId="Template-Address">
    <w:name w:val="Template - Address"/>
    <w:basedOn w:val="Template"/>
    <w:uiPriority w:val="8"/>
    <w:semiHidden/>
    <w:rsid w:val="009463C4"/>
    <w:pPr>
      <w:tabs>
        <w:tab w:val="left" w:pos="567"/>
      </w:tabs>
      <w:suppressAutoHyphens/>
    </w:pPr>
  </w:style>
  <w:style w:type="table" w:customStyle="1" w:styleId="Blank">
    <w:name w:val="Blank"/>
    <w:basedOn w:val="TableNormal"/>
    <w:uiPriority w:val="99"/>
    <w:rsid w:val="009463C4"/>
    <w:pPr>
      <w:spacing w:after="240" w:line="240" w:lineRule="atLeast"/>
    </w:pPr>
    <w:rPr>
      <w:rFonts w:ascii="Ericsson Hilda" w:eastAsiaTheme="minorHAnsi" w:hAnsi="Ericsson Hilda" w:cs="Verdana"/>
      <w:sz w:val="22"/>
      <w:szCs w:val="22"/>
      <w:lang w:val="da-DK" w:eastAsia="en-US"/>
    </w:rPr>
    <w:tblPr>
      <w:tblCellMar>
        <w:left w:w="0" w:type="dxa"/>
        <w:right w:w="0" w:type="dxa"/>
      </w:tblCellMar>
    </w:tblPr>
  </w:style>
  <w:style w:type="paragraph" w:customStyle="1" w:styleId="Template-CompanyName">
    <w:name w:val="Template - Company Name"/>
    <w:basedOn w:val="Template-Address"/>
    <w:next w:val="Template-Address"/>
    <w:uiPriority w:val="8"/>
    <w:semiHidden/>
    <w:rsid w:val="009463C4"/>
    <w:pPr>
      <w:spacing w:line="200" w:lineRule="atLeast"/>
    </w:pPr>
    <w:rPr>
      <w:b/>
    </w:rPr>
  </w:style>
  <w:style w:type="paragraph" w:customStyle="1" w:styleId="Template-Date">
    <w:name w:val="Template - Date"/>
    <w:basedOn w:val="Template"/>
    <w:uiPriority w:val="8"/>
    <w:semiHidden/>
    <w:rsid w:val="009463C4"/>
    <w:pPr>
      <w:spacing w:line="280" w:lineRule="atLeast"/>
    </w:pPr>
  </w:style>
  <w:style w:type="paragraph" w:customStyle="1" w:styleId="Recipient">
    <w:name w:val="Recipient"/>
    <w:basedOn w:val="Normal"/>
    <w:uiPriority w:val="10"/>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ibliography">
    <w:name w:val="Bibliography"/>
    <w:basedOn w:val="Normal"/>
    <w:next w:val="Normal"/>
    <w:uiPriority w:val="99"/>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odyText2">
    <w:name w:val="Body Text 2"/>
    <w:basedOn w:val="Normal"/>
    <w:link w:val="BodyText2Char"/>
    <w:uiPriority w:val="99"/>
    <w:rsid w:val="009463C4"/>
    <w:pPr>
      <w:tabs>
        <w:tab w:val="left" w:pos="1247"/>
        <w:tab w:val="left" w:pos="2552"/>
        <w:tab w:val="left" w:pos="3856"/>
        <w:tab w:val="left" w:pos="5216"/>
        <w:tab w:val="left" w:pos="6464"/>
      </w:tabs>
      <w:overflowPunct/>
      <w:autoSpaceDE/>
      <w:autoSpaceDN/>
      <w:adjustRightInd/>
      <w:spacing w:after="120" w:line="480" w:lineRule="auto"/>
      <w:textAlignment w:val="auto"/>
    </w:pPr>
    <w:rPr>
      <w:rFonts w:ascii="Ericsson Hilda" w:eastAsiaTheme="minorHAnsi" w:hAnsi="Ericsson Hilda" w:cs="Verdana"/>
      <w:sz w:val="22"/>
      <w:szCs w:val="22"/>
      <w:lang w:val="en-US" w:eastAsia="en-US"/>
    </w:rPr>
  </w:style>
  <w:style w:type="character" w:customStyle="1" w:styleId="BodyText2Char">
    <w:name w:val="Body Text 2 Char"/>
    <w:basedOn w:val="DefaultParagraphFont"/>
    <w:link w:val="BodyText2"/>
    <w:uiPriority w:val="99"/>
    <w:rsid w:val="009463C4"/>
    <w:rPr>
      <w:rFonts w:ascii="Ericsson Hilda" w:eastAsiaTheme="minorHAnsi" w:hAnsi="Ericsson Hilda" w:cs="Verdana"/>
      <w:sz w:val="22"/>
      <w:szCs w:val="22"/>
      <w:lang w:val="en-US" w:eastAsia="en-US"/>
    </w:rPr>
  </w:style>
  <w:style w:type="paragraph" w:styleId="BodyText3">
    <w:name w:val="Body Text 3"/>
    <w:basedOn w:val="Normal"/>
    <w:link w:val="BodyText3Char"/>
    <w:uiPriority w:val="99"/>
    <w:rsid w:val="009463C4"/>
    <w:pPr>
      <w:tabs>
        <w:tab w:val="left" w:pos="1247"/>
        <w:tab w:val="left" w:pos="2552"/>
        <w:tab w:val="left" w:pos="3856"/>
        <w:tab w:val="left" w:pos="5216"/>
        <w:tab w:val="left" w:pos="6464"/>
      </w:tabs>
      <w:overflowPunct/>
      <w:autoSpaceDE/>
      <w:autoSpaceDN/>
      <w:adjustRightInd/>
      <w:spacing w:after="120"/>
      <w:textAlignment w:val="auto"/>
    </w:pPr>
    <w:rPr>
      <w:rFonts w:ascii="Ericsson Hilda" w:eastAsiaTheme="minorHAnsi" w:hAnsi="Ericsson Hilda" w:cs="Verdana"/>
      <w:sz w:val="16"/>
      <w:szCs w:val="16"/>
      <w:lang w:val="en-US" w:eastAsia="en-US"/>
    </w:rPr>
  </w:style>
  <w:style w:type="character" w:customStyle="1" w:styleId="BodyText3Char">
    <w:name w:val="Body Text 3 Char"/>
    <w:basedOn w:val="DefaultParagraphFont"/>
    <w:link w:val="BodyText3"/>
    <w:uiPriority w:val="99"/>
    <w:rsid w:val="009463C4"/>
    <w:rPr>
      <w:rFonts w:ascii="Ericsson Hilda" w:eastAsiaTheme="minorHAnsi" w:hAnsi="Ericsson Hilda" w:cs="Verdana"/>
      <w:sz w:val="16"/>
      <w:szCs w:val="16"/>
      <w:lang w:val="en-US" w:eastAsia="en-US"/>
    </w:rPr>
  </w:style>
  <w:style w:type="paragraph" w:styleId="BodyTextFirstIndent">
    <w:name w:val="Body Text First Indent"/>
    <w:basedOn w:val="BodyText"/>
    <w:link w:val="BodyTextFirstIndentChar"/>
    <w:uiPriority w:val="99"/>
    <w:rsid w:val="009463C4"/>
    <w:pPr>
      <w:tabs>
        <w:tab w:val="left" w:pos="1247"/>
        <w:tab w:val="left" w:pos="2552"/>
        <w:tab w:val="left" w:pos="3856"/>
        <w:tab w:val="left" w:pos="5216"/>
        <w:tab w:val="left" w:pos="6464"/>
      </w:tabs>
      <w:overflowPunct/>
      <w:autoSpaceDE/>
      <w:autoSpaceDN/>
      <w:adjustRightInd/>
      <w:spacing w:after="0"/>
      <w:ind w:firstLine="360"/>
      <w:jc w:val="left"/>
      <w:textAlignment w:val="auto"/>
    </w:pPr>
    <w:rPr>
      <w:rFonts w:ascii="Ericsson Hilda" w:eastAsiaTheme="minorHAnsi" w:hAnsi="Ericsson Hilda" w:cs="Verdana"/>
      <w:sz w:val="22"/>
      <w:szCs w:val="22"/>
      <w:lang w:val="en-US" w:eastAsia="en-US"/>
    </w:rPr>
  </w:style>
  <w:style w:type="character" w:customStyle="1" w:styleId="BodyTextFirstIndentChar">
    <w:name w:val="Body Text First Indent Char"/>
    <w:basedOn w:val="BodyTextChar"/>
    <w:link w:val="BodyTextFirstIndent"/>
    <w:uiPriority w:val="99"/>
    <w:rsid w:val="009463C4"/>
    <w:rPr>
      <w:rFonts w:ascii="Ericsson Hilda" w:eastAsiaTheme="minorHAnsi" w:hAnsi="Ericsson Hilda" w:cs="Verdana"/>
      <w:sz w:val="22"/>
      <w:szCs w:val="22"/>
      <w:lang w:val="en-US" w:eastAsia="en-US"/>
    </w:rPr>
  </w:style>
  <w:style w:type="paragraph" w:styleId="BodyTextIndent">
    <w:name w:val="Body Text Indent"/>
    <w:basedOn w:val="Normal"/>
    <w:link w:val="BodyTextIndentChar"/>
    <w:uiPriority w:val="99"/>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22"/>
      <w:szCs w:val="22"/>
      <w:lang w:val="en-US" w:eastAsia="en-US"/>
    </w:rPr>
  </w:style>
  <w:style w:type="character" w:customStyle="1" w:styleId="BodyTextIndentChar">
    <w:name w:val="Body Text Indent Char"/>
    <w:basedOn w:val="DefaultParagraphFont"/>
    <w:link w:val="BodyTextIndent"/>
    <w:uiPriority w:val="99"/>
    <w:rsid w:val="009463C4"/>
    <w:rPr>
      <w:rFonts w:ascii="Ericsson Hilda" w:eastAsiaTheme="minorHAnsi" w:hAnsi="Ericsson Hilda" w:cs="Verdana"/>
      <w:sz w:val="22"/>
      <w:szCs w:val="22"/>
      <w:lang w:val="en-US" w:eastAsia="en-US"/>
    </w:rPr>
  </w:style>
  <w:style w:type="paragraph" w:styleId="BodyTextFirstIndent2">
    <w:name w:val="Body Text First Indent 2"/>
    <w:basedOn w:val="BodyTextIndent"/>
    <w:link w:val="BodyTextFirstIndent2Char"/>
    <w:uiPriority w:val="99"/>
    <w:rsid w:val="009463C4"/>
    <w:pPr>
      <w:spacing w:after="0"/>
      <w:ind w:left="360" w:firstLine="360"/>
    </w:pPr>
  </w:style>
  <w:style w:type="character" w:customStyle="1" w:styleId="BodyTextFirstIndent2Char">
    <w:name w:val="Body Text First Indent 2 Char"/>
    <w:basedOn w:val="BodyTextIndentChar"/>
    <w:link w:val="BodyTextFirstIndent2"/>
    <w:uiPriority w:val="99"/>
    <w:rsid w:val="009463C4"/>
    <w:rPr>
      <w:rFonts w:ascii="Ericsson Hilda" w:eastAsiaTheme="minorHAnsi" w:hAnsi="Ericsson Hilda" w:cs="Verdana"/>
      <w:sz w:val="22"/>
      <w:szCs w:val="22"/>
      <w:lang w:val="en-US" w:eastAsia="en-US"/>
    </w:rPr>
  </w:style>
  <w:style w:type="paragraph" w:styleId="BodyTextIndent2">
    <w:name w:val="Body Text Indent 2"/>
    <w:basedOn w:val="Normal"/>
    <w:link w:val="BodyTextIndent2Char"/>
    <w:uiPriority w:val="99"/>
    <w:rsid w:val="009463C4"/>
    <w:pPr>
      <w:tabs>
        <w:tab w:val="left" w:pos="1247"/>
        <w:tab w:val="left" w:pos="2552"/>
        <w:tab w:val="left" w:pos="3856"/>
        <w:tab w:val="left" w:pos="5216"/>
        <w:tab w:val="left" w:pos="6464"/>
      </w:tabs>
      <w:overflowPunct/>
      <w:autoSpaceDE/>
      <w:autoSpaceDN/>
      <w:adjustRightInd/>
      <w:spacing w:after="120" w:line="480" w:lineRule="auto"/>
      <w:ind w:left="283"/>
      <w:textAlignment w:val="auto"/>
    </w:pPr>
    <w:rPr>
      <w:rFonts w:ascii="Ericsson Hilda" w:eastAsiaTheme="minorHAnsi" w:hAnsi="Ericsson Hilda" w:cs="Verdana"/>
      <w:sz w:val="22"/>
      <w:szCs w:val="22"/>
      <w:lang w:val="en-US" w:eastAsia="en-US"/>
    </w:rPr>
  </w:style>
  <w:style w:type="character" w:customStyle="1" w:styleId="BodyTextIndent2Char">
    <w:name w:val="Body Text Indent 2 Char"/>
    <w:basedOn w:val="DefaultParagraphFont"/>
    <w:link w:val="BodyTextIndent2"/>
    <w:uiPriority w:val="99"/>
    <w:rsid w:val="009463C4"/>
    <w:rPr>
      <w:rFonts w:ascii="Ericsson Hilda" w:eastAsiaTheme="minorHAnsi" w:hAnsi="Ericsson Hilda" w:cs="Verdana"/>
      <w:sz w:val="22"/>
      <w:szCs w:val="22"/>
      <w:lang w:val="en-US" w:eastAsia="en-US"/>
    </w:rPr>
  </w:style>
  <w:style w:type="paragraph" w:styleId="BodyTextIndent3">
    <w:name w:val="Body Text Indent 3"/>
    <w:basedOn w:val="Normal"/>
    <w:link w:val="BodyTextIndent3Char"/>
    <w:uiPriority w:val="99"/>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16"/>
      <w:szCs w:val="16"/>
      <w:lang w:val="en-US" w:eastAsia="en-US"/>
    </w:rPr>
  </w:style>
  <w:style w:type="character" w:customStyle="1" w:styleId="BodyTextIndent3Char">
    <w:name w:val="Body Text Indent 3 Char"/>
    <w:basedOn w:val="DefaultParagraphFont"/>
    <w:link w:val="BodyTextIndent3"/>
    <w:uiPriority w:val="99"/>
    <w:rsid w:val="009463C4"/>
    <w:rPr>
      <w:rFonts w:ascii="Ericsson Hilda" w:eastAsiaTheme="minorHAnsi" w:hAnsi="Ericsson Hilda" w:cs="Verdana"/>
      <w:sz w:val="16"/>
      <w:szCs w:val="16"/>
      <w:lang w:val="en-US" w:eastAsia="en-US"/>
    </w:rPr>
  </w:style>
  <w:style w:type="paragraph" w:styleId="Closing">
    <w:name w:val="Closing"/>
    <w:basedOn w:val="Normal"/>
    <w:link w:val="ClosingChar"/>
    <w:uiPriority w:val="99"/>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ClosingChar">
    <w:name w:val="Closing Char"/>
    <w:basedOn w:val="DefaultParagraphFont"/>
    <w:link w:val="Closing"/>
    <w:uiPriority w:val="99"/>
    <w:rsid w:val="009463C4"/>
    <w:rPr>
      <w:rFonts w:ascii="Ericsson Hilda" w:eastAsiaTheme="minorHAnsi" w:hAnsi="Ericsson Hilda" w:cs="Verdana"/>
      <w:sz w:val="22"/>
      <w:szCs w:val="22"/>
      <w:lang w:val="en-US" w:eastAsia="en-US"/>
    </w:rPr>
  </w:style>
  <w:style w:type="table" w:styleId="ColorfulGrid">
    <w:name w:val="Colorful Grid"/>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DateChar">
    <w:name w:val="Date Char"/>
    <w:basedOn w:val="DefaultParagraphFont"/>
    <w:link w:val="Date"/>
    <w:uiPriority w:val="99"/>
    <w:rsid w:val="009463C4"/>
    <w:rPr>
      <w:rFonts w:ascii="Ericsson Hilda" w:eastAsiaTheme="minorHAnsi" w:hAnsi="Ericsson Hilda" w:cs="Verdana"/>
      <w:sz w:val="22"/>
      <w:szCs w:val="22"/>
      <w:lang w:val="en-US" w:eastAsia="en-US"/>
    </w:rPr>
  </w:style>
  <w:style w:type="paragraph" w:styleId="E-mailSignature">
    <w:name w:val="E-mail Signature"/>
    <w:basedOn w:val="Normal"/>
    <w:link w:val="E-mailSignature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E-mailSignatureChar">
    <w:name w:val="E-mail Signature Char"/>
    <w:basedOn w:val="DefaultParagraphFont"/>
    <w:link w:val="E-mailSignature"/>
    <w:uiPriority w:val="99"/>
    <w:rsid w:val="009463C4"/>
    <w:rPr>
      <w:rFonts w:ascii="Ericsson Hilda" w:eastAsiaTheme="minorHAnsi" w:hAnsi="Ericsson Hilda" w:cs="Verdana"/>
      <w:sz w:val="22"/>
      <w:szCs w:val="22"/>
      <w:lang w:val="en-US" w:eastAsia="en-US"/>
    </w:rPr>
  </w:style>
  <w:style w:type="paragraph" w:styleId="EnvelopeAddress">
    <w:name w:val="envelope address"/>
    <w:basedOn w:val="Normal"/>
    <w:uiPriority w:val="99"/>
    <w:rsid w:val="009463C4"/>
    <w:pPr>
      <w:framePr w:w="7920" w:h="1980" w:hRule="exact" w:hSpace="141" w:wrap="auto" w:hAnchor="page" w:xAlign="center" w:yAlign="bottom"/>
      <w:tabs>
        <w:tab w:val="left" w:pos="1247"/>
        <w:tab w:val="left" w:pos="2552"/>
        <w:tab w:val="left" w:pos="3856"/>
        <w:tab w:val="left" w:pos="5216"/>
        <w:tab w:val="left" w:pos="6464"/>
      </w:tabs>
      <w:overflowPunct/>
      <w:autoSpaceDE/>
      <w:autoSpaceDN/>
      <w:adjustRightInd/>
      <w:spacing w:after="240"/>
      <w:ind w:left="2880"/>
      <w:textAlignment w:val="auto"/>
    </w:pPr>
    <w:rPr>
      <w:rFonts w:asciiTheme="majorHAnsi" w:eastAsiaTheme="majorEastAsia" w:hAnsiTheme="majorHAnsi" w:cstheme="majorBidi"/>
      <w:sz w:val="24"/>
      <w:szCs w:val="24"/>
      <w:lang w:val="en-US" w:eastAsia="en-US"/>
    </w:rPr>
  </w:style>
  <w:style w:type="paragraph" w:styleId="EnvelopeReturn">
    <w:name w:val="envelope return"/>
    <w:basedOn w:val="Normal"/>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Theme="majorHAnsi" w:eastAsiaTheme="majorEastAsia" w:hAnsiTheme="majorHAnsi" w:cstheme="majorBidi"/>
      <w:lang w:val="en-US" w:eastAsia="en-US"/>
    </w:rPr>
  </w:style>
  <w:style w:type="table" w:styleId="GridTable1Light">
    <w:name w:val="Grid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2">
    <w:name w:val="Grid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styleId="Hashtag">
    <w:name w:val="Hashtag"/>
    <w:basedOn w:val="DefaultParagraphFont"/>
    <w:uiPriority w:val="99"/>
    <w:semiHidden/>
    <w:rsid w:val="009463C4"/>
    <w:rPr>
      <w:color w:val="2B579A"/>
      <w:shd w:val="clear" w:color="auto" w:fill="E1DFDD"/>
      <w:lang w:val="en-US"/>
    </w:rPr>
  </w:style>
  <w:style w:type="character" w:styleId="HTMLAcronym">
    <w:name w:val="HTML Acronym"/>
    <w:basedOn w:val="DefaultParagraphFont"/>
    <w:uiPriority w:val="99"/>
    <w:rsid w:val="009463C4"/>
    <w:rPr>
      <w:lang w:val="en-US"/>
    </w:rPr>
  </w:style>
  <w:style w:type="paragraph" w:styleId="HTMLAddress">
    <w:name w:val="HTML Address"/>
    <w:basedOn w:val="Normal"/>
    <w:link w:val="HTMLAddress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i/>
      <w:iCs/>
      <w:sz w:val="22"/>
      <w:szCs w:val="22"/>
      <w:lang w:val="en-US" w:eastAsia="en-US"/>
    </w:rPr>
  </w:style>
  <w:style w:type="character" w:customStyle="1" w:styleId="HTMLAddressChar">
    <w:name w:val="HTML Address Char"/>
    <w:basedOn w:val="DefaultParagraphFont"/>
    <w:link w:val="HTMLAddress"/>
    <w:uiPriority w:val="99"/>
    <w:rsid w:val="009463C4"/>
    <w:rPr>
      <w:rFonts w:ascii="Ericsson Hilda" w:eastAsiaTheme="minorHAnsi" w:hAnsi="Ericsson Hilda" w:cs="Verdana"/>
      <w:i/>
      <w:iCs/>
      <w:sz w:val="22"/>
      <w:szCs w:val="22"/>
      <w:lang w:val="en-US" w:eastAsia="en-US"/>
    </w:rPr>
  </w:style>
  <w:style w:type="character" w:styleId="HTMLCite">
    <w:name w:val="HTML Cite"/>
    <w:basedOn w:val="DefaultParagraphFont"/>
    <w:uiPriority w:val="99"/>
    <w:rsid w:val="009463C4"/>
    <w:rPr>
      <w:i/>
      <w:iCs/>
      <w:lang w:val="en-US"/>
    </w:rPr>
  </w:style>
  <w:style w:type="character" w:styleId="HTMLDefinition">
    <w:name w:val="HTML Definition"/>
    <w:basedOn w:val="DefaultParagraphFont"/>
    <w:uiPriority w:val="99"/>
    <w:rsid w:val="009463C4"/>
    <w:rPr>
      <w:i/>
      <w:iCs/>
      <w:lang w:val="en-US"/>
    </w:rPr>
  </w:style>
  <w:style w:type="character" w:styleId="HTMLKeyboard">
    <w:name w:val="HTML Keyboard"/>
    <w:basedOn w:val="DefaultParagraphFont"/>
    <w:uiPriority w:val="99"/>
    <w:rsid w:val="009463C4"/>
    <w:rPr>
      <w:rFonts w:ascii="Consolas" w:hAnsi="Consolas"/>
      <w:sz w:val="20"/>
      <w:szCs w:val="20"/>
      <w:lang w:val="en-US"/>
    </w:rPr>
  </w:style>
  <w:style w:type="paragraph" w:styleId="HTMLPreformatted">
    <w:name w:val="HTML Preformatted"/>
    <w:basedOn w:val="Normal"/>
    <w:link w:val="HTMLPreformatted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Consolas" w:eastAsiaTheme="minorHAnsi" w:hAnsi="Consolas" w:cs="Verdana"/>
      <w:lang w:val="en-US" w:eastAsia="en-US"/>
    </w:rPr>
  </w:style>
  <w:style w:type="character" w:customStyle="1" w:styleId="HTMLPreformattedChar">
    <w:name w:val="HTML Preformatted Char"/>
    <w:basedOn w:val="DefaultParagraphFont"/>
    <w:link w:val="HTMLPreformatted"/>
    <w:uiPriority w:val="99"/>
    <w:rsid w:val="009463C4"/>
    <w:rPr>
      <w:rFonts w:ascii="Consolas" w:eastAsiaTheme="minorHAnsi" w:hAnsi="Consolas" w:cs="Verdana"/>
      <w:lang w:val="en-US" w:eastAsia="en-US"/>
    </w:rPr>
  </w:style>
  <w:style w:type="character" w:styleId="HTMLSample">
    <w:name w:val="HTML Sample"/>
    <w:basedOn w:val="DefaultParagraphFont"/>
    <w:uiPriority w:val="99"/>
    <w:rsid w:val="009463C4"/>
    <w:rPr>
      <w:rFonts w:ascii="Consolas" w:hAnsi="Consolas"/>
      <w:sz w:val="24"/>
      <w:szCs w:val="24"/>
      <w:lang w:val="en-US"/>
    </w:rPr>
  </w:style>
  <w:style w:type="character" w:styleId="HTMLTypewriter">
    <w:name w:val="HTML Typewriter"/>
    <w:basedOn w:val="DefaultParagraphFont"/>
    <w:uiPriority w:val="99"/>
    <w:semiHidden/>
    <w:rsid w:val="009463C4"/>
    <w:rPr>
      <w:rFonts w:ascii="Consolas" w:hAnsi="Consolas"/>
      <w:sz w:val="20"/>
      <w:szCs w:val="20"/>
      <w:lang w:val="en-US"/>
    </w:rPr>
  </w:style>
  <w:style w:type="character" w:styleId="HTMLVariable">
    <w:name w:val="HTML Variable"/>
    <w:basedOn w:val="DefaultParagraphFont"/>
    <w:uiPriority w:val="99"/>
    <w:semiHidden/>
    <w:rsid w:val="009463C4"/>
    <w:rPr>
      <w:i/>
      <w:iCs/>
      <w:lang w:val="en-US"/>
    </w:rPr>
  </w:style>
  <w:style w:type="paragraph" w:styleId="Index3">
    <w:name w:val="index 3"/>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540" w:hanging="180"/>
      <w:textAlignment w:val="auto"/>
    </w:pPr>
    <w:rPr>
      <w:rFonts w:ascii="Ericsson Hilda" w:eastAsiaTheme="minorHAnsi" w:hAnsi="Ericsson Hilda" w:cs="Verdana"/>
      <w:sz w:val="22"/>
      <w:szCs w:val="22"/>
      <w:lang w:val="en-US" w:eastAsia="en-US"/>
    </w:rPr>
  </w:style>
  <w:style w:type="paragraph" w:styleId="Index4">
    <w:name w:val="index 4"/>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720" w:hanging="180"/>
      <w:textAlignment w:val="auto"/>
    </w:pPr>
    <w:rPr>
      <w:rFonts w:ascii="Ericsson Hilda" w:eastAsiaTheme="minorHAnsi" w:hAnsi="Ericsson Hilda" w:cs="Verdana"/>
      <w:sz w:val="22"/>
      <w:szCs w:val="22"/>
      <w:lang w:val="en-US" w:eastAsia="en-US"/>
    </w:rPr>
  </w:style>
  <w:style w:type="paragraph" w:styleId="Index5">
    <w:name w:val="index 5"/>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900" w:hanging="180"/>
      <w:textAlignment w:val="auto"/>
    </w:pPr>
    <w:rPr>
      <w:rFonts w:ascii="Ericsson Hilda" w:eastAsiaTheme="minorHAnsi" w:hAnsi="Ericsson Hilda" w:cs="Verdana"/>
      <w:sz w:val="22"/>
      <w:szCs w:val="22"/>
      <w:lang w:val="en-US" w:eastAsia="en-US"/>
    </w:rPr>
  </w:style>
  <w:style w:type="paragraph" w:styleId="Index6">
    <w:name w:val="index 6"/>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080" w:hanging="180"/>
      <w:textAlignment w:val="auto"/>
    </w:pPr>
    <w:rPr>
      <w:rFonts w:ascii="Ericsson Hilda" w:eastAsiaTheme="minorHAnsi" w:hAnsi="Ericsson Hilda" w:cs="Verdana"/>
      <w:sz w:val="22"/>
      <w:szCs w:val="22"/>
      <w:lang w:val="en-US" w:eastAsia="en-US"/>
    </w:rPr>
  </w:style>
  <w:style w:type="paragraph" w:styleId="Index7">
    <w:name w:val="index 7"/>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260" w:hanging="180"/>
      <w:textAlignment w:val="auto"/>
    </w:pPr>
    <w:rPr>
      <w:rFonts w:ascii="Ericsson Hilda" w:eastAsiaTheme="minorHAnsi" w:hAnsi="Ericsson Hilda" w:cs="Verdana"/>
      <w:sz w:val="22"/>
      <w:szCs w:val="22"/>
      <w:lang w:val="en-US" w:eastAsia="en-US"/>
    </w:rPr>
  </w:style>
  <w:style w:type="paragraph" w:styleId="Index8">
    <w:name w:val="index 8"/>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440" w:hanging="180"/>
      <w:textAlignment w:val="auto"/>
    </w:pPr>
    <w:rPr>
      <w:rFonts w:ascii="Ericsson Hilda" w:eastAsiaTheme="minorHAnsi" w:hAnsi="Ericsson Hilda" w:cs="Verdana"/>
      <w:sz w:val="22"/>
      <w:szCs w:val="22"/>
      <w:lang w:val="en-US" w:eastAsia="en-US"/>
    </w:rPr>
  </w:style>
  <w:style w:type="paragraph" w:styleId="Index9">
    <w:name w:val="index 9"/>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620" w:hanging="180"/>
      <w:textAlignment w:val="auto"/>
    </w:pPr>
    <w:rPr>
      <w:rFonts w:ascii="Ericsson Hilda" w:eastAsiaTheme="minorHAnsi" w:hAnsi="Ericsson Hilda" w:cs="Verdana"/>
      <w:sz w:val="22"/>
      <w:szCs w:val="22"/>
      <w:lang w:val="en-US" w:eastAsia="en-US"/>
    </w:rPr>
  </w:style>
  <w:style w:type="table" w:styleId="LightGrid">
    <w:name w:val="Light Grid"/>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9463C4"/>
    <w:pPr>
      <w:spacing w:after="240"/>
    </w:pPr>
    <w:rPr>
      <w:rFonts w:ascii="Ericsson Hilda" w:eastAsiaTheme="minorHAnsi" w:hAnsi="Ericsson Hilda" w:cs="Verdana"/>
      <w:color w:val="000000" w:themeColor="text1" w:themeShade="BF"/>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rsid w:val="009463C4"/>
    <w:rPr>
      <w:lang w:val="en-US"/>
    </w:rPr>
  </w:style>
  <w:style w:type="paragraph" w:styleId="ListContinue3">
    <w:name w:val="List Continue 3"/>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849"/>
      <w:contextualSpacing/>
      <w:textAlignment w:val="auto"/>
    </w:pPr>
    <w:rPr>
      <w:rFonts w:ascii="Ericsson Hilda" w:eastAsiaTheme="minorHAnsi" w:hAnsi="Ericsson Hilda" w:cs="Verdana"/>
      <w:sz w:val="22"/>
      <w:szCs w:val="22"/>
      <w:lang w:val="en-US" w:eastAsia="en-US"/>
    </w:rPr>
  </w:style>
  <w:style w:type="paragraph" w:styleId="ListContinue4">
    <w:name w:val="List Continue 4"/>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1132"/>
      <w:contextualSpacing/>
      <w:textAlignment w:val="auto"/>
    </w:pPr>
    <w:rPr>
      <w:rFonts w:ascii="Ericsson Hilda" w:eastAsiaTheme="minorHAnsi" w:hAnsi="Ericsson Hilda" w:cs="Verdana"/>
      <w:sz w:val="22"/>
      <w:szCs w:val="22"/>
      <w:lang w:val="en-US" w:eastAsia="en-US"/>
    </w:rPr>
  </w:style>
  <w:style w:type="paragraph" w:styleId="ListContinue5">
    <w:name w:val="List Continue 5"/>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1415"/>
      <w:contextualSpacing/>
      <w:textAlignment w:val="auto"/>
    </w:pPr>
    <w:rPr>
      <w:rFonts w:ascii="Ericsson Hilda" w:eastAsiaTheme="minorHAnsi" w:hAnsi="Ericsson Hilda" w:cs="Verdana"/>
      <w:sz w:val="22"/>
      <w:szCs w:val="22"/>
      <w:lang w:val="en-US" w:eastAsia="en-US"/>
    </w:rPr>
  </w:style>
  <w:style w:type="paragraph" w:styleId="ListNumber4">
    <w:name w:val="List Number 4"/>
    <w:basedOn w:val="Normal"/>
    <w:uiPriority w:val="99"/>
    <w:rsid w:val="009463C4"/>
    <w:pPr>
      <w:tabs>
        <w:tab w:val="num" w:pos="1209"/>
        <w:tab w:val="left" w:pos="1247"/>
        <w:tab w:val="left" w:pos="2552"/>
        <w:tab w:val="left" w:pos="3856"/>
        <w:tab w:val="left" w:pos="5216"/>
        <w:tab w:val="left" w:pos="6464"/>
        <w:tab w:val="left" w:pos="7768"/>
      </w:tabs>
      <w:overflowPunct/>
      <w:autoSpaceDE/>
      <w:autoSpaceDN/>
      <w:adjustRightInd/>
      <w:spacing w:after="240"/>
      <w:ind w:left="1209" w:hanging="360"/>
      <w:contextualSpacing/>
      <w:textAlignment w:val="auto"/>
    </w:pPr>
    <w:rPr>
      <w:rFonts w:ascii="Ericsson Hilda" w:eastAsiaTheme="minorHAnsi" w:hAnsi="Ericsson Hilda" w:cs="Verdana"/>
      <w:sz w:val="22"/>
      <w:szCs w:val="22"/>
      <w:lang w:val="en-US" w:eastAsia="en-US"/>
    </w:rPr>
  </w:style>
  <w:style w:type="paragraph" w:styleId="ListNumber5">
    <w:name w:val="List Number 5"/>
    <w:basedOn w:val="Normal"/>
    <w:uiPriority w:val="99"/>
    <w:rsid w:val="009463C4"/>
    <w:pPr>
      <w:tabs>
        <w:tab w:val="left" w:pos="1247"/>
        <w:tab w:val="num" w:pos="1492"/>
        <w:tab w:val="left" w:pos="2552"/>
        <w:tab w:val="left" w:pos="3856"/>
        <w:tab w:val="left" w:pos="5216"/>
        <w:tab w:val="left" w:pos="6464"/>
        <w:tab w:val="left" w:pos="7768"/>
      </w:tabs>
      <w:overflowPunct/>
      <w:autoSpaceDE/>
      <w:autoSpaceDN/>
      <w:adjustRightInd/>
      <w:spacing w:after="240"/>
      <w:ind w:left="1492" w:hanging="360"/>
      <w:contextualSpacing/>
      <w:textAlignment w:val="auto"/>
    </w:pPr>
    <w:rPr>
      <w:rFonts w:ascii="Ericsson Hilda" w:eastAsiaTheme="minorHAnsi" w:hAnsi="Ericsson Hilda" w:cs="Verdana"/>
      <w:sz w:val="22"/>
      <w:szCs w:val="22"/>
      <w:lang w:val="en-US" w:eastAsia="en-US"/>
    </w:rPr>
  </w:style>
  <w:style w:type="table" w:styleId="ListTable1Light">
    <w:name w:val="List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rsid w:val="009463C4"/>
    <w:pPr>
      <w:tabs>
        <w:tab w:val="left" w:pos="480"/>
        <w:tab w:val="left" w:pos="960"/>
        <w:tab w:val="left" w:pos="1440"/>
        <w:tab w:val="left" w:pos="1920"/>
        <w:tab w:val="left" w:pos="2400"/>
        <w:tab w:val="left" w:pos="2880"/>
        <w:tab w:val="left" w:pos="3360"/>
        <w:tab w:val="left" w:pos="3840"/>
        <w:tab w:val="left" w:pos="4320"/>
      </w:tabs>
      <w:spacing w:after="240"/>
    </w:pPr>
    <w:rPr>
      <w:rFonts w:ascii="Consolas" w:eastAsiaTheme="minorHAnsi" w:hAnsi="Consolas" w:cs="Verdana"/>
      <w:lang w:val="en-US" w:eastAsia="en-US"/>
    </w:rPr>
  </w:style>
  <w:style w:type="character" w:customStyle="1" w:styleId="MacroTextChar">
    <w:name w:val="Macro Text Char"/>
    <w:basedOn w:val="DefaultParagraphFont"/>
    <w:link w:val="MacroText"/>
    <w:uiPriority w:val="99"/>
    <w:rsid w:val="009463C4"/>
    <w:rPr>
      <w:rFonts w:ascii="Consolas" w:eastAsiaTheme="minorHAnsi" w:hAnsi="Consolas" w:cs="Verdana"/>
      <w:lang w:val="en-US" w:eastAsia="en-US"/>
    </w:rPr>
  </w:style>
  <w:style w:type="table" w:styleId="MediumGrid1">
    <w:name w:val="Medium Grid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paragraph" w:styleId="MessageHeader">
    <w:name w:val="Message Header"/>
    <w:basedOn w:val="Normal"/>
    <w:link w:val="MessageHeaderChar"/>
    <w:uiPriority w:val="99"/>
    <w:rsid w:val="009463C4"/>
    <w:pPr>
      <w:pBdr>
        <w:top w:val="single" w:sz="6" w:space="1" w:color="auto"/>
        <w:left w:val="single" w:sz="6" w:space="1" w:color="auto"/>
        <w:bottom w:val="single" w:sz="6" w:space="1" w:color="auto"/>
        <w:right w:val="single" w:sz="6" w:space="1" w:color="auto"/>
      </w:pBdr>
      <w:shd w:val="pct20" w:color="auto" w:fill="auto"/>
      <w:tabs>
        <w:tab w:val="left" w:pos="1247"/>
        <w:tab w:val="left" w:pos="2552"/>
        <w:tab w:val="left" w:pos="3856"/>
        <w:tab w:val="left" w:pos="5216"/>
        <w:tab w:val="left" w:pos="6464"/>
      </w:tabs>
      <w:overflowPunct/>
      <w:autoSpaceDE/>
      <w:autoSpaceDN/>
      <w:adjustRightInd/>
      <w:spacing w:after="240"/>
      <w:ind w:left="1134" w:hanging="1134"/>
      <w:textAlignment w:val="auto"/>
    </w:pPr>
    <w:rPr>
      <w:rFonts w:asciiTheme="majorHAnsi" w:eastAsiaTheme="majorEastAsia" w:hAnsiTheme="majorHAnsi" w:cstheme="majorBidi"/>
      <w:sz w:val="24"/>
      <w:szCs w:val="24"/>
      <w:lang w:val="en-US" w:eastAsia="en-US"/>
    </w:rPr>
  </w:style>
  <w:style w:type="character" w:customStyle="1" w:styleId="MessageHeaderChar">
    <w:name w:val="Message Header Char"/>
    <w:basedOn w:val="DefaultParagraphFont"/>
    <w:link w:val="MessageHeader"/>
    <w:uiPriority w:val="99"/>
    <w:rsid w:val="009463C4"/>
    <w:rPr>
      <w:rFonts w:asciiTheme="majorHAnsi" w:eastAsiaTheme="majorEastAsia" w:hAnsiTheme="majorHAnsi" w:cstheme="majorBidi"/>
      <w:sz w:val="24"/>
      <w:szCs w:val="24"/>
      <w:shd w:val="pct20" w:color="auto" w:fill="auto"/>
      <w:lang w:val="en-US" w:eastAsia="en-US"/>
    </w:rPr>
  </w:style>
  <w:style w:type="paragraph" w:styleId="NoteHeading">
    <w:name w:val="Note Heading"/>
    <w:basedOn w:val="Normal"/>
    <w:next w:val="Normal"/>
    <w:link w:val="NoteHeading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NoteHeadingChar">
    <w:name w:val="Note Heading Char"/>
    <w:basedOn w:val="DefaultParagraphFont"/>
    <w:link w:val="NoteHeading"/>
    <w:uiPriority w:val="99"/>
    <w:rsid w:val="009463C4"/>
    <w:rPr>
      <w:rFonts w:ascii="Ericsson Hilda" w:eastAsiaTheme="minorHAnsi" w:hAnsi="Ericsson Hilda" w:cs="Verdana"/>
      <w:sz w:val="22"/>
      <w:szCs w:val="22"/>
      <w:lang w:val="en-US" w:eastAsia="en-US"/>
    </w:rPr>
  </w:style>
  <w:style w:type="table" w:styleId="PlainTable1">
    <w:name w:val="Plain Table 1"/>
    <w:basedOn w:val="TableNormal"/>
    <w:uiPriority w:val="41"/>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SalutationChar">
    <w:name w:val="Salutation Char"/>
    <w:basedOn w:val="DefaultParagraphFont"/>
    <w:link w:val="Salutation"/>
    <w:uiPriority w:val="99"/>
    <w:rsid w:val="009463C4"/>
    <w:rPr>
      <w:rFonts w:ascii="Ericsson Hilda" w:eastAsiaTheme="minorHAnsi" w:hAnsi="Ericsson Hilda" w:cs="Verdana"/>
      <w:sz w:val="22"/>
      <w:szCs w:val="22"/>
      <w:lang w:val="en-US" w:eastAsia="en-US"/>
    </w:rPr>
  </w:style>
  <w:style w:type="character" w:styleId="SmartHyperlink">
    <w:name w:val="Smart Hyperlink"/>
    <w:basedOn w:val="DefaultParagraphFont"/>
    <w:uiPriority w:val="99"/>
    <w:semiHidden/>
    <w:rsid w:val="009463C4"/>
    <w:rPr>
      <w:u w:val="dotted"/>
      <w:lang w:val="en-US"/>
    </w:rPr>
  </w:style>
  <w:style w:type="table" w:styleId="Table3Deffects1">
    <w:name w:val="Table 3D effects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9463C4"/>
    <w:pPr>
      <w:spacing w:after="240"/>
    </w:pPr>
    <w:rPr>
      <w:rFonts w:ascii="Ericsson Hilda" w:eastAsiaTheme="minorHAnsi" w:hAnsi="Ericsson Hilda" w:cs="Verdana"/>
      <w:color w:val="000080"/>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9463C4"/>
    <w:pPr>
      <w:spacing w:after="240"/>
    </w:pPr>
    <w:rPr>
      <w:rFonts w:ascii="Ericsson Hilda" w:eastAsiaTheme="minorHAnsi" w:hAnsi="Ericsson Hilda" w:cs="Verdana"/>
      <w:color w:val="FFFFFF"/>
      <w:sz w:val="22"/>
      <w:szCs w:val="22"/>
      <w:lang w:val="da-DK"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463C4"/>
    <w:pPr>
      <w:spacing w:after="240"/>
    </w:pPr>
    <w:rPr>
      <w:rFonts w:ascii="Ericsson Hilda" w:eastAsiaTheme="minorHAnsi" w:hAnsi="Ericsson Hilda" w:cs="Verdana"/>
      <w:sz w:val="22"/>
      <w:szCs w:val="22"/>
      <w:lang w:val="da-DK"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eading">
    <w:name w:val="Heading"/>
    <w:basedOn w:val="Normal"/>
    <w:next w:val="Normal"/>
    <w:uiPriority w:val="1"/>
    <w:qFormat/>
    <w:rsid w:val="009463C4"/>
    <w:pPr>
      <w:keepNext/>
      <w:keepLines/>
      <w:tabs>
        <w:tab w:val="left" w:pos="1247"/>
        <w:tab w:val="left" w:pos="2552"/>
        <w:tab w:val="left" w:pos="3856"/>
        <w:tab w:val="left" w:pos="5216"/>
        <w:tab w:val="left" w:pos="6464"/>
      </w:tabs>
      <w:overflowPunct/>
      <w:autoSpaceDE/>
      <w:autoSpaceDN/>
      <w:adjustRightInd/>
      <w:spacing w:before="360" w:after="240"/>
      <w:textAlignment w:val="auto"/>
    </w:pPr>
    <w:rPr>
      <w:rFonts w:ascii="Ericsson Hilda" w:eastAsiaTheme="minorHAnsi" w:hAnsi="Ericsson Hilda" w:cs="Verdana"/>
      <w:b/>
      <w:sz w:val="22"/>
      <w:szCs w:val="22"/>
      <w:lang w:val="en-US" w:eastAsia="en-US"/>
    </w:rPr>
  </w:style>
  <w:style w:type="paragraph" w:customStyle="1" w:styleId="Documentinfo-Leadtext">
    <w:name w:val="Document info - Leadtext"/>
    <w:basedOn w:val="Header"/>
    <w:next w:val="Documentinfo"/>
    <w:uiPriority w:val="9"/>
    <w:semiHidden/>
    <w:rsid w:val="009463C4"/>
    <w:pPr>
      <w:widowControl/>
      <w:tabs>
        <w:tab w:val="left" w:pos="1247"/>
        <w:tab w:val="left" w:pos="2552"/>
        <w:tab w:val="left" w:pos="3856"/>
        <w:tab w:val="left" w:pos="4321"/>
        <w:tab w:val="left" w:pos="5216"/>
        <w:tab w:val="left" w:pos="6464"/>
        <w:tab w:val="right" w:pos="8641"/>
      </w:tabs>
      <w:overflowPunct/>
      <w:autoSpaceDE/>
      <w:autoSpaceDN/>
      <w:adjustRightInd/>
      <w:spacing w:before="30" w:after="30" w:line="160" w:lineRule="atLeast"/>
      <w:ind w:left="85" w:right="85"/>
      <w:textAlignment w:val="auto"/>
    </w:pPr>
    <w:rPr>
      <w:rFonts w:ascii="Ericsson Hilda" w:eastAsiaTheme="minorHAnsi" w:hAnsi="Ericsson Hilda" w:cs="Verdana"/>
      <w:b w:val="0"/>
      <w:sz w:val="12"/>
      <w:szCs w:val="22"/>
      <w:lang w:val="en-US" w:eastAsia="en-US"/>
    </w:rPr>
  </w:style>
  <w:style w:type="paragraph" w:customStyle="1" w:styleId="Documentinfo">
    <w:name w:val="Document info"/>
    <w:basedOn w:val="Documentinfo-Leadtext"/>
    <w:uiPriority w:val="9"/>
    <w:semiHidden/>
    <w:rsid w:val="009463C4"/>
    <w:pPr>
      <w:spacing w:line="200" w:lineRule="atLeast"/>
    </w:pPr>
    <w:rPr>
      <w:sz w:val="16"/>
    </w:rPr>
  </w:style>
  <w:style w:type="paragraph" w:customStyle="1" w:styleId="Enclosure">
    <w:name w:val="Enclosure"/>
    <w:basedOn w:val="Normal"/>
    <w:uiPriority w:val="8"/>
    <w:rsid w:val="009463C4"/>
    <w:pPr>
      <w:tabs>
        <w:tab w:val="left" w:pos="720"/>
        <w:tab w:val="left" w:pos="1247"/>
        <w:tab w:val="left" w:pos="2552"/>
        <w:tab w:val="left" w:pos="3856"/>
        <w:tab w:val="left" w:pos="5216"/>
        <w:tab w:val="left" w:pos="6464"/>
      </w:tabs>
      <w:overflowPunct/>
      <w:autoSpaceDE/>
      <w:autoSpaceDN/>
      <w:adjustRightInd/>
      <w:spacing w:after="0"/>
      <w:ind w:left="720" w:hanging="720"/>
      <w:contextualSpacing/>
      <w:textAlignment w:val="auto"/>
    </w:pPr>
    <w:rPr>
      <w:rFonts w:ascii="Ericsson Hilda" w:eastAsiaTheme="minorHAnsi" w:hAnsi="Ericsson Hilda" w:cs="Verdana"/>
      <w:sz w:val="22"/>
      <w:szCs w:val="22"/>
      <w:lang w:val="en-US" w:eastAsia="en-US"/>
    </w:rPr>
  </w:style>
  <w:style w:type="paragraph" w:customStyle="1" w:styleId="Text">
    <w:name w:val="Text"/>
    <w:rsid w:val="009463C4"/>
    <w:pPr>
      <w:keepLines/>
      <w:tabs>
        <w:tab w:val="left" w:pos="1247"/>
        <w:tab w:val="left" w:pos="2552"/>
        <w:tab w:val="left" w:pos="3856"/>
        <w:tab w:val="left" w:pos="5216"/>
        <w:tab w:val="left" w:pos="6464"/>
        <w:tab w:val="left" w:pos="7768"/>
        <w:tab w:val="left" w:pos="9072"/>
        <w:tab w:val="left" w:pos="10206"/>
      </w:tabs>
    </w:pPr>
    <w:rPr>
      <w:rFonts w:ascii="Ericsson Hilda" w:eastAsia="Times New Roman" w:hAnsi="Ericsson Hilda"/>
      <w:sz w:val="22"/>
      <w:lang w:val="en-US" w:eastAsia="en-US"/>
    </w:rPr>
  </w:style>
  <w:style w:type="paragraph" w:customStyle="1" w:styleId="Distribution">
    <w:name w:val="Distribution"/>
    <w:basedOn w:val="Heading"/>
    <w:next w:val="Text"/>
    <w:uiPriority w:val="2"/>
    <w:rsid w:val="009463C4"/>
    <w:pPr>
      <w:keepNext w:val="0"/>
      <w:keepLines w:val="0"/>
    </w:pPr>
    <w:rPr>
      <w:rFonts w:eastAsia="Times New Roman" w:cs="Times New Roman"/>
      <w:szCs w:val="20"/>
    </w:rPr>
  </w:style>
  <w:style w:type="paragraph" w:customStyle="1" w:styleId="Listabcdoublelinewide">
    <w:name w:val="List abc double line (wide)"/>
    <w:basedOn w:val="Normal"/>
    <w:uiPriority w:val="5"/>
    <w:rsid w:val="009463C4"/>
    <w:pPr>
      <w:numPr>
        <w:numId w:val="23"/>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singlelinewide">
    <w:name w:val="List abc single line (wide)"/>
    <w:basedOn w:val="Normal"/>
    <w:uiPriority w:val="5"/>
    <w:rsid w:val="009463C4"/>
    <w:pPr>
      <w:numPr>
        <w:numId w:val="25"/>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ListBulletwide">
    <w:name w:val="List Bullet (wide)"/>
    <w:uiPriority w:val="3"/>
    <w:rsid w:val="009463C4"/>
    <w:pPr>
      <w:numPr>
        <w:numId w:val="20"/>
      </w:numPr>
    </w:pPr>
    <w:rPr>
      <w:rFonts w:ascii="Ericsson Hilda" w:eastAsia="Times New Roman" w:hAnsi="Ericsson Hilda"/>
      <w:sz w:val="22"/>
      <w:lang w:val="en-US" w:eastAsia="en-US"/>
    </w:rPr>
  </w:style>
  <w:style w:type="paragraph" w:customStyle="1" w:styleId="ListBullet2wide">
    <w:name w:val="List Bullet 2 (wide)"/>
    <w:uiPriority w:val="3"/>
    <w:rsid w:val="009463C4"/>
    <w:pPr>
      <w:numPr>
        <w:numId w:val="26"/>
      </w:numPr>
      <w:spacing w:after="240"/>
    </w:pPr>
    <w:rPr>
      <w:rFonts w:ascii="Ericsson Hilda" w:eastAsia="Times New Roman" w:hAnsi="Ericsson Hilda"/>
      <w:sz w:val="22"/>
      <w:lang w:val="en-US" w:eastAsia="en-US"/>
    </w:rPr>
  </w:style>
  <w:style w:type="paragraph" w:customStyle="1" w:styleId="Listnumberdoublelinewide">
    <w:name w:val="List number double line (wide)"/>
    <w:basedOn w:val="Normal"/>
    <w:uiPriority w:val="4"/>
    <w:rsid w:val="009463C4"/>
    <w:pPr>
      <w:numPr>
        <w:numId w:val="27"/>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singlelinewide">
    <w:name w:val="List number single line (wide)"/>
    <w:basedOn w:val="Normal"/>
    <w:uiPriority w:val="4"/>
    <w:rsid w:val="009463C4"/>
    <w:pPr>
      <w:numPr>
        <w:numId w:val="29"/>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TableStyle">
    <w:name w:val="TableStyle"/>
    <w:uiPriority w:val="8"/>
    <w:rsid w:val="009463C4"/>
    <w:pPr>
      <w:ind w:left="85"/>
    </w:pPr>
    <w:rPr>
      <w:rFonts w:ascii="Ericsson Hilda" w:eastAsia="Times New Roman" w:hAnsi="Ericsson Hilda"/>
      <w:noProof/>
      <w:sz w:val="22"/>
      <w:lang w:val="en-US" w:eastAsia="en-US"/>
    </w:rPr>
  </w:style>
  <w:style w:type="paragraph" w:customStyle="1" w:styleId="TableStyleUnderline">
    <w:name w:val="TableStyleUnderline"/>
    <w:basedOn w:val="TableStyle"/>
    <w:uiPriority w:val="8"/>
    <w:rsid w:val="009463C4"/>
    <w:pPr>
      <w:ind w:left="0"/>
    </w:pPr>
    <w:rPr>
      <w:u w:val="single"/>
    </w:rPr>
  </w:style>
  <w:style w:type="paragraph" w:customStyle="1" w:styleId="Term-list">
    <w:name w:val="Term-list"/>
    <w:uiPriority w:val="7"/>
    <w:qFormat/>
    <w:rsid w:val="009463C4"/>
    <w:pPr>
      <w:tabs>
        <w:tab w:val="left" w:pos="2268"/>
      </w:tabs>
      <w:spacing w:after="240"/>
      <w:ind w:left="2268" w:hanging="2268"/>
    </w:pPr>
    <w:rPr>
      <w:rFonts w:ascii="Ericsson Hilda" w:eastAsia="Times New Roman" w:hAnsi="Ericsson Hilda"/>
      <w:sz w:val="22"/>
      <w:lang w:val="en-US" w:eastAsia="en-US"/>
    </w:rPr>
  </w:style>
  <w:style w:type="paragraph" w:customStyle="1" w:styleId="CaptionFigureWide">
    <w:name w:val="CaptionFigur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TableWide">
    <w:name w:val="CaptionTabl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EquationWide">
    <w:name w:val="CaptionEquation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table" w:customStyle="1" w:styleId="TableGrid30">
    <w:name w:val="Table Grid3"/>
    <w:basedOn w:val="TableNormal"/>
    <w:next w:val="TableGrid"/>
    <w:uiPriority w:val="39"/>
    <w:rsid w:val="009463C4"/>
    <w:rPr>
      <w:rFonts w:ascii="Calibri" w:eastAsia="Calibri" w:hAnsi="Calibri"/>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Type">
    <w:name w:val="DocumentType"/>
    <w:basedOn w:val="Subtitle"/>
    <w:uiPriority w:val="9"/>
    <w:semiHidden/>
    <w:rsid w:val="009463C4"/>
  </w:style>
  <w:style w:type="paragraph" w:customStyle="1" w:styleId="LegalDisclaimer">
    <w:name w:val="Legal Disclaimer"/>
    <w:basedOn w:val="NoSpacing"/>
    <w:uiPriority w:val="10"/>
    <w:semiHidden/>
    <w:rsid w:val="009463C4"/>
    <w:pPr>
      <w:pBdr>
        <w:top w:val="single" w:sz="4" w:space="12" w:color="auto"/>
        <w:left w:val="single" w:sz="4" w:space="9" w:color="auto"/>
        <w:bottom w:val="single" w:sz="4" w:space="12" w:color="auto"/>
        <w:right w:val="single" w:sz="4" w:space="9" w:color="auto"/>
      </w:pBdr>
      <w:overflowPunct/>
      <w:autoSpaceDE/>
      <w:autoSpaceDN/>
      <w:adjustRightInd/>
      <w:ind w:left="170" w:right="170"/>
      <w:textAlignment w:val="auto"/>
    </w:pPr>
    <w:rPr>
      <w:rFonts w:ascii="Ericsson Hilda" w:eastAsiaTheme="minorHAnsi" w:hAnsi="Ericsson Hilda" w:cs="Verdana"/>
      <w:sz w:val="22"/>
      <w:szCs w:val="22"/>
      <w:lang w:val="en-US" w:eastAsia="en-US"/>
    </w:rPr>
  </w:style>
  <w:style w:type="paragraph" w:customStyle="1" w:styleId="Referencelist">
    <w:name w:val="Reference list"/>
    <w:basedOn w:val="Normal"/>
    <w:uiPriority w:val="6"/>
    <w:qFormat/>
    <w:rsid w:val="009463C4"/>
    <w:pPr>
      <w:numPr>
        <w:numId w:val="21"/>
      </w:num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doublelinefourlevels">
    <w:name w:val="List number double line four levels"/>
    <w:basedOn w:val="Normal"/>
    <w:uiPriority w:val="4"/>
    <w:rsid w:val="009463C4"/>
    <w:pPr>
      <w:numPr>
        <w:numId w:val="28"/>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2">
    <w:name w:val="List abc 2"/>
    <w:basedOn w:val="Normal"/>
    <w:uiPriority w:val="5"/>
    <w:qFormat/>
    <w:rsid w:val="009463C4"/>
    <w:pPr>
      <w:numPr>
        <w:numId w:val="22"/>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
    <w:name w:val="List abc"/>
    <w:basedOn w:val="Normal"/>
    <w:uiPriority w:val="5"/>
    <w:qFormat/>
    <w:rsid w:val="009463C4"/>
    <w:pPr>
      <w:numPr>
        <w:numId w:val="24"/>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CaptionEquation">
    <w:name w:val="CaptionEquation"/>
    <w:basedOn w:val="CaptionEquationWide"/>
    <w:next w:val="Normal"/>
    <w:uiPriority w:val="8"/>
    <w:rsid w:val="009463C4"/>
  </w:style>
  <w:style w:type="paragraph" w:customStyle="1" w:styleId="CaptionFigure">
    <w:name w:val="CaptionFigure"/>
    <w:basedOn w:val="CaptionEquation"/>
    <w:next w:val="Normal"/>
    <w:uiPriority w:val="8"/>
    <w:rsid w:val="009463C4"/>
  </w:style>
  <w:style w:type="paragraph" w:customStyle="1" w:styleId="CaptionTable">
    <w:name w:val="CaptionTable"/>
    <w:basedOn w:val="CaptionFigure"/>
    <w:next w:val="Normal"/>
    <w:uiPriority w:val="8"/>
    <w:rsid w:val="009463C4"/>
  </w:style>
  <w:style w:type="character" w:customStyle="1" w:styleId="IvDTitle">
    <w:name w:val="IvD Title"/>
    <w:basedOn w:val="DefaultParagraphFont"/>
    <w:uiPriority w:val="1"/>
    <w:qFormat/>
    <w:rsid w:val="009463C4"/>
    <w:rPr>
      <w:rFonts w:ascii="Arial" w:hAnsi="Arial"/>
      <w:b w:val="0"/>
      <w:i w:val="0"/>
      <w:color w:val="000000" w:themeColor="text1"/>
      <w:spacing w:val="2"/>
      <w:sz w:val="48"/>
      <w:u w:val="none"/>
    </w:rPr>
  </w:style>
  <w:style w:type="table" w:customStyle="1" w:styleId="TableGrid20">
    <w:name w:val="Table Grid2"/>
    <w:basedOn w:val="TableNormal"/>
    <w:next w:val="TableGrid"/>
    <w:uiPriority w:val="39"/>
    <w:rsid w:val="009463C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列表段落 字符"/>
    <w:aliases w:val="- Bullets 字符,?? ?? 字符,????? 字符,???? 字符,Lista1 字符,中等深浅网格 1 - 着色 21 字符,¥¡¡¡¡ì¬º¥¹¥È¶ÎÂä 字符,ÁÐ³ö¶ÎÂä 字符,¥ê¥¹¥È¶ÎÂä 字符,列表段落1 字符,—ño’i—Ž 字符,列出段落1 字符,목록 단락 字符,リスト段落 字符,1st level - Bullet List Paragraph 字符,Lettre d'introduction 字符,Paragrafo elenco 字符"/>
    <w:uiPriority w:val="34"/>
    <w:qFormat/>
    <w:locked/>
    <w:rsid w:val="00E26B7F"/>
    <w:rPr>
      <w:rFonts w:ascii="Arial" w:eastAsia="Times New Roman" w:hAnsi="Arial" w:cs="Times New Roman"/>
      <w:kern w:val="0"/>
      <w:sz w:val="22"/>
      <w:szCs w:val="24"/>
      <w:lang w:eastAsia="sv-SE"/>
    </w:rPr>
  </w:style>
  <w:style w:type="character" w:customStyle="1" w:styleId="B3Char">
    <w:name w:val="B3 Char"/>
    <w:basedOn w:val="DefaultParagraphFont"/>
    <w:locked/>
    <w:rsid w:val="00D639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28383297">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2788478">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482504342">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9706063">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63051566">
      <w:bodyDiv w:val="1"/>
      <w:marLeft w:val="0"/>
      <w:marRight w:val="0"/>
      <w:marTop w:val="0"/>
      <w:marBottom w:val="0"/>
      <w:divBdr>
        <w:top w:val="none" w:sz="0" w:space="0" w:color="auto"/>
        <w:left w:val="none" w:sz="0" w:space="0" w:color="auto"/>
        <w:bottom w:val="none" w:sz="0" w:space="0" w:color="auto"/>
        <w:right w:val="none" w:sz="0" w:space="0" w:color="auto"/>
      </w:divBdr>
    </w:div>
    <w:div w:id="677461982">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56882479">
      <w:bodyDiv w:val="1"/>
      <w:marLeft w:val="0"/>
      <w:marRight w:val="0"/>
      <w:marTop w:val="0"/>
      <w:marBottom w:val="0"/>
      <w:divBdr>
        <w:top w:val="none" w:sz="0" w:space="0" w:color="auto"/>
        <w:left w:val="none" w:sz="0" w:space="0" w:color="auto"/>
        <w:bottom w:val="none" w:sz="0" w:space="0" w:color="auto"/>
        <w:right w:val="none" w:sz="0" w:space="0" w:color="auto"/>
      </w:divBdr>
    </w:div>
    <w:div w:id="136408937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30735456">
      <w:bodyDiv w:val="1"/>
      <w:marLeft w:val="0"/>
      <w:marRight w:val="0"/>
      <w:marTop w:val="0"/>
      <w:marBottom w:val="0"/>
      <w:divBdr>
        <w:top w:val="none" w:sz="0" w:space="0" w:color="auto"/>
        <w:left w:val="none" w:sz="0" w:space="0" w:color="auto"/>
        <w:bottom w:val="none" w:sz="0" w:space="0" w:color="auto"/>
        <w:right w:val="none" w:sz="0" w:space="0" w:color="auto"/>
      </w:divBdr>
    </w:div>
    <w:div w:id="1455370699">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2662795">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7847503">
      <w:bodyDiv w:val="1"/>
      <w:marLeft w:val="0"/>
      <w:marRight w:val="0"/>
      <w:marTop w:val="0"/>
      <w:marBottom w:val="0"/>
      <w:divBdr>
        <w:top w:val="none" w:sz="0" w:space="0" w:color="auto"/>
        <w:left w:val="none" w:sz="0" w:space="0" w:color="auto"/>
        <w:bottom w:val="none" w:sz="0" w:space="0" w:color="auto"/>
        <w:right w:val="none" w:sz="0" w:space="0" w:color="auto"/>
      </w:divBdr>
    </w:div>
    <w:div w:id="175728735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7955989">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083214658">
      <w:bodyDiv w:val="1"/>
      <w:marLeft w:val="0"/>
      <w:marRight w:val="0"/>
      <w:marTop w:val="0"/>
      <w:marBottom w:val="0"/>
      <w:divBdr>
        <w:top w:val="none" w:sz="0" w:space="0" w:color="auto"/>
        <w:left w:val="none" w:sz="0" w:space="0" w:color="auto"/>
        <w:bottom w:val="none" w:sz="0" w:space="0" w:color="auto"/>
        <w:right w:val="none" w:sz="0" w:space="0" w:color="auto"/>
      </w:divBdr>
      <w:divsChild>
        <w:div w:id="760760248">
          <w:marLeft w:val="547"/>
          <w:marRight w:val="0"/>
          <w:marTop w:val="0"/>
          <w:marBottom w:val="0"/>
          <w:divBdr>
            <w:top w:val="none" w:sz="0" w:space="0" w:color="auto"/>
            <w:left w:val="none" w:sz="0" w:space="0" w:color="auto"/>
            <w:bottom w:val="none" w:sz="0" w:space="0" w:color="auto"/>
            <w:right w:val="none" w:sz="0" w:space="0" w:color="auto"/>
          </w:divBdr>
        </w:div>
        <w:div w:id="2019769520">
          <w:marLeft w:val="547"/>
          <w:marRight w:val="0"/>
          <w:marTop w:val="0"/>
          <w:marBottom w:val="0"/>
          <w:divBdr>
            <w:top w:val="none" w:sz="0" w:space="0" w:color="auto"/>
            <w:left w:val="none" w:sz="0" w:space="0" w:color="auto"/>
            <w:bottom w:val="none" w:sz="0" w:space="0" w:color="auto"/>
            <w:right w:val="none" w:sz="0" w:space="0" w:color="auto"/>
          </w:divBdr>
        </w:div>
        <w:div w:id="1015694732">
          <w:marLeft w:val="547"/>
          <w:marRight w:val="0"/>
          <w:marTop w:val="0"/>
          <w:marBottom w:val="0"/>
          <w:divBdr>
            <w:top w:val="none" w:sz="0" w:space="0" w:color="auto"/>
            <w:left w:val="none" w:sz="0" w:space="0" w:color="auto"/>
            <w:bottom w:val="none" w:sz="0" w:space="0" w:color="auto"/>
            <w:right w:val="none" w:sz="0" w:space="0" w:color="auto"/>
          </w:divBdr>
        </w:div>
        <w:div w:id="620889406">
          <w:marLeft w:val="1166"/>
          <w:marRight w:val="0"/>
          <w:marTop w:val="0"/>
          <w:marBottom w:val="0"/>
          <w:divBdr>
            <w:top w:val="none" w:sz="0" w:space="0" w:color="auto"/>
            <w:left w:val="none" w:sz="0" w:space="0" w:color="auto"/>
            <w:bottom w:val="none" w:sz="0" w:space="0" w:color="auto"/>
            <w:right w:val="none" w:sz="0" w:space="0" w:color="auto"/>
          </w:divBdr>
        </w:div>
        <w:div w:id="1695501169">
          <w:marLeft w:val="1166"/>
          <w:marRight w:val="0"/>
          <w:marTop w:val="0"/>
          <w:marBottom w:val="0"/>
          <w:divBdr>
            <w:top w:val="none" w:sz="0" w:space="0" w:color="auto"/>
            <w:left w:val="none" w:sz="0" w:space="0" w:color="auto"/>
            <w:bottom w:val="none" w:sz="0" w:space="0" w:color="auto"/>
            <w:right w:val="none" w:sz="0" w:space="0" w:color="auto"/>
          </w:divBdr>
        </w:div>
        <w:div w:id="1740664606">
          <w:marLeft w:val="1166"/>
          <w:marRight w:val="0"/>
          <w:marTop w:val="0"/>
          <w:marBottom w:val="0"/>
          <w:divBdr>
            <w:top w:val="none" w:sz="0" w:space="0" w:color="auto"/>
            <w:left w:val="none" w:sz="0" w:space="0" w:color="auto"/>
            <w:bottom w:val="none" w:sz="0" w:space="0" w:color="auto"/>
            <w:right w:val="none" w:sz="0" w:space="0" w:color="auto"/>
          </w:divBdr>
        </w:div>
      </w:divsChild>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3.png@01D967AD.647606C0"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tsg_ran/WG2_RL2/TSGR2_121bis-e/Inbox/R2-2304274.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3gpp.org/ftp/tsg_ran/WG1_RL1/TSGR1_112b-e/Docs/R1-2303998.zi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04.png@01D967AD.647606C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MediaLengthInSeconds xmlns="2f282d3b-eb4a-4b09-b61f-b9593442e286" xsi:nil="true"/>
    <SharedWithUsers xmlns="9b239327-9e80-40e4-b1b7-4394fed77a33">
      <UserInfo>
        <DisplayName/>
        <AccountId xsi:nil="true"/>
        <AccountType/>
      </UserInfo>
    </SharedWithUsers>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2.xml><?xml version="1.0" encoding="utf-8"?>
<ds:datastoreItem xmlns:ds="http://schemas.openxmlformats.org/officeDocument/2006/customXml" ds:itemID="{59A3E42A-4D6E-41B4-BCE1-836BA6F39B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0A84D9-A239-48BB-9EF8-246DD26FA435}">
  <ds:schemaRefs>
    <ds:schemaRef ds:uri="http://www.w3.org/XML/1998/namespace"/>
    <ds:schemaRef ds:uri="http://schemas.microsoft.com/office/2006/documentManagement/types"/>
    <ds:schemaRef ds:uri="http://schemas.microsoft.com/sharepoint/v3"/>
    <ds:schemaRef ds:uri="http://purl.org/dc/terms/"/>
    <ds:schemaRef ds:uri="http://schemas.microsoft.com/office/infopath/2007/PartnerControls"/>
    <ds:schemaRef ds:uri="http://schemas.microsoft.com/office/2006/metadata/properties"/>
    <ds:schemaRef ds:uri="9b239327-9e80-40e4-b1b7-4394fed77a33"/>
    <ds:schemaRef ds:uri="http://schemas.openxmlformats.org/package/2006/metadata/core-properties"/>
    <ds:schemaRef ds:uri="http://purl.org/dc/dcmitype/"/>
    <ds:schemaRef ds:uri="d8762117-8292-4133-b1c7-eab5c6487cfd"/>
    <ds:schemaRef ds:uri="2f282d3b-eb4a-4b09-b61f-b9593442e286"/>
    <ds:schemaRef ds:uri="http://purl.org/dc/elements/1.1/"/>
  </ds:schemaRefs>
</ds:datastoreItem>
</file>

<file path=customXml/itemProps4.xml><?xml version="1.0" encoding="utf-8"?>
<ds:datastoreItem xmlns:ds="http://schemas.openxmlformats.org/officeDocument/2006/customXml" ds:itemID="{79869299-0DDD-41BF-A242-EB49D0CA9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27012</TotalTime>
  <Pages>17</Pages>
  <Words>9719</Words>
  <Characters>52845</Characters>
  <Application>Microsoft Office Word</Application>
  <DocSecurity>0</DocSecurity>
  <Lines>440</Lines>
  <Paragraphs>124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62440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Gerardo Agni Medina Acosta</cp:lastModifiedBy>
  <cp:revision>629</cp:revision>
  <cp:lastPrinted>2008-01-30T22:09:00Z</cp:lastPrinted>
  <dcterms:created xsi:type="dcterms:W3CDTF">2022-09-15T11:10:00Z</dcterms:created>
  <dcterms:modified xsi:type="dcterms:W3CDTF">2023-05-12T14:29:00Z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2f3ff8b3-78b0-4567-a2db-4b5bf1724b46</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xd_ProgID">
    <vt:lpwstr/>
  </property>
  <property fmtid="{D5CDD505-2E9C-101B-9397-08002B2CF9AE}" pid="15" name="_dlc_DocId">
    <vt:lpwstr>5NUHHDQN7SK2-1476151046-514430</vt:lpwstr>
  </property>
  <property fmtid="{D5CDD505-2E9C-101B-9397-08002B2CF9AE}" pid="16" name="TaxKeywordTaxHTField">
    <vt:lpwstr>3GPP|9a2d7407-05d0-42af-8d72-c0b9b807f3b0;TDoc|af4b50c5-3c78-4293-b1bd-3e717d5b6882;Ericsson|11111111-1111-1111-1111-111111111111</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_dlc_DocIdUrl">
    <vt:lpwstr>https://ericsson.sharepoint.com/sites/star/_layouts/15/DocIdRedir.aspx?ID=5NUHHDQN7SK2-1476151046-514430, 5NUHHDQN7SK2-1476151046-514430</vt:lpwstr>
  </property>
  <property fmtid="{D5CDD505-2E9C-101B-9397-08002B2CF9AE}" pid="22" name="xd_Signature">
    <vt:bool>false</vt:bool>
  </property>
  <property fmtid="{D5CDD505-2E9C-101B-9397-08002B2CF9AE}" pid="23" name="MediaServiceImageTags">
    <vt:lpwstr/>
  </property>
</Properties>
</file>